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3D" w:rsidRDefault="0050293D">
      <w:pPr>
        <w:pStyle w:val="p15"/>
        <w:widowControl w:val="0"/>
        <w:autoSpaceDN w:val="0"/>
        <w:spacing w:line="560" w:lineRule="exact"/>
        <w:rPr>
          <w:rFonts w:ascii="仿宋" w:eastAsia="仿宋" w:hAnsi="仿宋" w:cs="仿宋"/>
          <w:kern w:val="2"/>
          <w:sz w:val="32"/>
          <w:szCs w:val="32"/>
        </w:rPr>
      </w:pPr>
    </w:p>
    <w:p w:rsidR="0050293D" w:rsidRDefault="00667191">
      <w:pPr>
        <w:pStyle w:val="p15"/>
        <w:widowControl w:val="0"/>
        <w:autoSpaceDN w:val="0"/>
        <w:spacing w:line="560" w:lineRule="exact"/>
        <w:rPr>
          <w:rFonts w:ascii="仿宋" w:eastAsia="仿宋" w:hAnsi="仿宋" w:cs="仿宋"/>
          <w:kern w:val="2"/>
          <w:sz w:val="32"/>
          <w:szCs w:val="32"/>
        </w:rPr>
      </w:pPr>
      <w:r>
        <w:rPr>
          <w:rFonts w:ascii="仿宋" w:eastAsia="仿宋" w:hAnsi="仿宋" w:cs="仿宋" w:hint="eastAsia"/>
          <w:kern w:val="2"/>
          <w:sz w:val="32"/>
          <w:szCs w:val="32"/>
        </w:rPr>
        <w:t>附件：</w:t>
      </w:r>
    </w:p>
    <w:p w:rsidR="0050293D" w:rsidRDefault="0050293D">
      <w:pPr>
        <w:pStyle w:val="p15"/>
        <w:widowControl w:val="0"/>
        <w:autoSpaceDN w:val="0"/>
        <w:spacing w:line="560" w:lineRule="exact"/>
        <w:rPr>
          <w:rFonts w:ascii="仿宋" w:eastAsia="仿宋" w:hAnsi="仿宋" w:cs="仿宋"/>
          <w:kern w:val="2"/>
          <w:sz w:val="32"/>
          <w:szCs w:val="32"/>
        </w:rPr>
      </w:pPr>
    </w:p>
    <w:p w:rsidR="0050293D" w:rsidRDefault="00667191">
      <w:pPr>
        <w:pStyle w:val="p15"/>
        <w:widowControl w:val="0"/>
        <w:autoSpaceDN w:val="0"/>
        <w:spacing w:line="560" w:lineRule="exact"/>
        <w:jc w:val="center"/>
        <w:rPr>
          <w:rFonts w:ascii="方正小标宋简体" w:eastAsia="方正小标宋简体" w:hAnsi="方正小标宋简体" w:cs="方正小标宋简体"/>
          <w:color w:val="000000"/>
          <w:sz w:val="44"/>
          <w:szCs w:val="44"/>
          <w:shd w:val="clear" w:color="auto" w:fill="FFFFFF"/>
        </w:rPr>
      </w:pPr>
      <w:r>
        <w:rPr>
          <w:rFonts w:ascii="方正小标宋简体" w:eastAsia="方正小标宋简体" w:hAnsi="方正小标宋简体" w:cs="方正小标宋简体" w:hint="eastAsia"/>
          <w:color w:val="000000"/>
          <w:sz w:val="44"/>
          <w:szCs w:val="44"/>
          <w:shd w:val="clear" w:color="auto" w:fill="FFFFFF"/>
        </w:rPr>
        <w:t>中山市动物（动物产品）强制扑杀（销毁）</w:t>
      </w:r>
    </w:p>
    <w:p w:rsidR="0050293D" w:rsidRDefault="00667191">
      <w:pPr>
        <w:pStyle w:val="p15"/>
        <w:widowControl w:val="0"/>
        <w:autoSpaceDN w:val="0"/>
        <w:spacing w:line="560" w:lineRule="exact"/>
        <w:jc w:val="center"/>
        <w:rPr>
          <w:rFonts w:ascii="仿宋" w:eastAsia="仿宋" w:hAnsi="仿宋" w:cs="仿宋"/>
          <w:kern w:val="2"/>
          <w:sz w:val="32"/>
          <w:szCs w:val="32"/>
        </w:rPr>
      </w:pPr>
      <w:r>
        <w:rPr>
          <w:rFonts w:ascii="方正小标宋简体" w:eastAsia="方正小标宋简体" w:hAnsi="方正小标宋简体" w:cs="方正小标宋简体" w:hint="eastAsia"/>
          <w:color w:val="000000"/>
          <w:sz w:val="44"/>
          <w:szCs w:val="44"/>
          <w:shd w:val="clear" w:color="auto" w:fill="FFFFFF"/>
        </w:rPr>
        <w:t>补助方案（征求意见稿）</w:t>
      </w:r>
    </w:p>
    <w:p w:rsidR="0050293D" w:rsidRDefault="0050293D">
      <w:pPr>
        <w:pStyle w:val="p15"/>
        <w:widowControl w:val="0"/>
        <w:autoSpaceDN w:val="0"/>
        <w:spacing w:line="560" w:lineRule="exact"/>
        <w:rPr>
          <w:rFonts w:ascii="仿宋" w:eastAsia="仿宋" w:hAnsi="仿宋" w:cs="仿宋"/>
          <w:kern w:val="2"/>
          <w:sz w:val="32"/>
          <w:szCs w:val="32"/>
        </w:rPr>
      </w:pPr>
    </w:p>
    <w:p w:rsidR="0050293D" w:rsidRDefault="00667191">
      <w:pPr>
        <w:widowControl/>
        <w:ind w:firstLineChars="200" w:firstLine="640"/>
        <w:jc w:val="left"/>
        <w:rPr>
          <w:rFonts w:ascii="仿宋" w:eastAsia="仿宋" w:hAnsi="仿宋" w:cs="仿宋"/>
          <w:sz w:val="32"/>
          <w:szCs w:val="32"/>
        </w:rPr>
      </w:pPr>
      <w:r>
        <w:rPr>
          <w:rFonts w:ascii="仿宋" w:eastAsia="仿宋" w:hAnsi="仿宋" w:cs="仿宋" w:hint="eastAsia"/>
          <w:sz w:val="32"/>
          <w:szCs w:val="32"/>
        </w:rPr>
        <w:t>为贯彻落实动物疫病防控财政支持政策，进一步加强动物疫病防控工作，有效控制和清除传染源，根据《中华人民共和国动物防疫法》《关于印发&lt;广东省</w:t>
      </w:r>
      <w:hyperlink r:id="rId8" w:history="1">
        <w:r>
          <w:rPr>
            <w:rFonts w:ascii="仿宋" w:eastAsia="仿宋" w:hAnsi="仿宋" w:cs="仿宋"/>
            <w:sz w:val="32"/>
            <w:szCs w:val="32"/>
          </w:rPr>
          <w:t>动物疫病防控</w:t>
        </w:r>
        <w:r>
          <w:rPr>
            <w:rFonts w:ascii="仿宋" w:eastAsia="仿宋" w:hAnsi="仿宋" w:cs="仿宋" w:hint="eastAsia"/>
            <w:sz w:val="32"/>
            <w:szCs w:val="32"/>
          </w:rPr>
          <w:t>中央</w:t>
        </w:r>
        <w:r>
          <w:rPr>
            <w:rFonts w:ascii="仿宋" w:eastAsia="仿宋" w:hAnsi="仿宋" w:cs="仿宋"/>
            <w:sz w:val="32"/>
            <w:szCs w:val="32"/>
          </w:rPr>
          <w:t>财政支持政策实施</w:t>
        </w:r>
        <w:r>
          <w:rPr>
            <w:rFonts w:ascii="仿宋" w:eastAsia="仿宋" w:hAnsi="仿宋" w:cs="仿宋" w:hint="eastAsia"/>
            <w:sz w:val="32"/>
            <w:szCs w:val="32"/>
          </w:rPr>
          <w:t>方案</w:t>
        </w:r>
      </w:hyperlink>
      <w:r>
        <w:rPr>
          <w:rFonts w:ascii="仿宋" w:eastAsia="仿宋" w:hAnsi="仿宋" w:cs="仿宋" w:hint="eastAsia"/>
          <w:sz w:val="32"/>
          <w:szCs w:val="32"/>
        </w:rPr>
        <w:t>&gt;的通知》（粤农〔2018〕103号）《关于转发财政部农业农村部关于做好非洲猪瘟强制扑杀补助工作的通知》（粤农农〔2018〕27号）《关于非洲猪瘟强制扑杀补助经费的补充通知》（粤农农〔2019〕99号）《转发农业农村部办公厅财政部办公厅关于做好非洲猪瘟防控财政补助政策实施工作的通知》（粤农农办〔2019〕178号）《关于做好非洲猪瘟应急防控期间销毁生猪产品补助工作的通知》（粤农〔2018〕100号）等法律法规和相关文件精神，结合我市实际，制定具体方案如下：</w:t>
      </w:r>
    </w:p>
    <w:p w:rsidR="0050293D" w:rsidRDefault="00667191">
      <w:pPr>
        <w:pStyle w:val="p15"/>
        <w:widowControl w:val="0"/>
        <w:numPr>
          <w:ilvl w:val="0"/>
          <w:numId w:val="1"/>
        </w:numPr>
        <w:autoSpaceDN w:val="0"/>
        <w:spacing w:line="560" w:lineRule="exact"/>
        <w:ind w:firstLine="640"/>
        <w:rPr>
          <w:rFonts w:ascii="黑体" w:eastAsia="黑体" w:hAnsi="黑体" w:cs="黑体"/>
          <w:kern w:val="2"/>
          <w:sz w:val="32"/>
          <w:szCs w:val="32"/>
        </w:rPr>
      </w:pPr>
      <w:r>
        <w:rPr>
          <w:rFonts w:ascii="黑体" w:eastAsia="黑体" w:hAnsi="黑体" w:cs="黑体" w:hint="eastAsia"/>
          <w:kern w:val="2"/>
          <w:sz w:val="32"/>
          <w:szCs w:val="32"/>
        </w:rPr>
        <w:t>补助范围</w:t>
      </w:r>
    </w:p>
    <w:p w:rsidR="0050293D" w:rsidRDefault="00667191">
      <w:pPr>
        <w:pStyle w:val="p15"/>
        <w:widowControl w:val="0"/>
        <w:autoSpaceDN w:val="0"/>
        <w:spacing w:line="56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在预防、控制和扑灭动物疫病过程中，对被强制扑杀动物的所有者给予补助；在非洲猪瘟防控应急期间，出于防控工作需要，对在正规调入、市场合法流通、监测排查中发现的非洲猪瘟病毒核酸为阳性的生猪产品，给予被销毁肉品的经营者适当补助。</w:t>
      </w:r>
    </w:p>
    <w:p w:rsidR="0050293D" w:rsidRDefault="00667191">
      <w:pPr>
        <w:pStyle w:val="p15"/>
        <w:widowControl w:val="0"/>
        <w:autoSpaceDN w:val="0"/>
        <w:spacing w:line="560" w:lineRule="exact"/>
        <w:ind w:firstLineChars="200" w:firstLine="640"/>
        <w:rPr>
          <w:rFonts w:ascii="黑体" w:eastAsia="黑体" w:hAnsi="黑体" w:cs="黑体"/>
          <w:kern w:val="2"/>
          <w:sz w:val="32"/>
          <w:szCs w:val="32"/>
        </w:rPr>
      </w:pPr>
      <w:r>
        <w:rPr>
          <w:rFonts w:ascii="黑体" w:eastAsia="黑体" w:hAnsi="黑体" w:cs="黑体" w:hint="eastAsia"/>
          <w:kern w:val="2"/>
          <w:sz w:val="32"/>
          <w:szCs w:val="32"/>
        </w:rPr>
        <w:lastRenderedPageBreak/>
        <w:t>二、补助标准</w:t>
      </w:r>
    </w:p>
    <w:p w:rsidR="0050293D" w:rsidRDefault="00667191">
      <w:pPr>
        <w:pStyle w:val="p15"/>
        <w:widowControl w:val="0"/>
        <w:autoSpaceDN w:val="0"/>
        <w:spacing w:line="56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（一）对强制扑杀动物的补助标准。</w:t>
      </w:r>
    </w:p>
    <w:p w:rsidR="0050293D" w:rsidRDefault="00667191">
      <w:pPr>
        <w:pStyle w:val="p15"/>
        <w:widowControl w:val="0"/>
        <w:autoSpaceDN w:val="0"/>
        <w:spacing w:line="56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1.生猪：</w:t>
      </w:r>
      <w:r>
        <w:rPr>
          <w:rFonts w:ascii="仿宋" w:eastAsia="仿宋" w:hAnsi="仿宋" w:cs="仿宋"/>
          <w:kern w:val="2"/>
          <w:sz w:val="32"/>
          <w:szCs w:val="32"/>
        </w:rPr>
        <w:t>生产母猪、种猪、育肥猪100</w:t>
      </w:r>
      <w:r>
        <w:rPr>
          <w:rFonts w:ascii="仿宋" w:eastAsia="仿宋" w:hAnsi="仿宋" w:cs="仿宋" w:hint="eastAsia"/>
          <w:kern w:val="2"/>
          <w:sz w:val="32"/>
          <w:szCs w:val="32"/>
        </w:rPr>
        <w:t>kg</w:t>
      </w:r>
      <w:r>
        <w:rPr>
          <w:rFonts w:ascii="仿宋" w:eastAsia="仿宋" w:hAnsi="仿宋" w:cs="仿宋"/>
          <w:kern w:val="2"/>
          <w:sz w:val="32"/>
          <w:szCs w:val="32"/>
        </w:rPr>
        <w:t>以上，1200元/头；育肥猪40-100</w:t>
      </w:r>
      <w:r>
        <w:rPr>
          <w:rFonts w:ascii="仿宋" w:eastAsia="仿宋" w:hAnsi="仿宋" w:cs="仿宋" w:hint="eastAsia"/>
          <w:kern w:val="2"/>
          <w:sz w:val="32"/>
          <w:szCs w:val="32"/>
        </w:rPr>
        <w:t>kg</w:t>
      </w:r>
      <w:r>
        <w:rPr>
          <w:rFonts w:ascii="仿宋" w:eastAsia="仿宋" w:hAnsi="仿宋" w:cs="仿宋"/>
          <w:kern w:val="2"/>
          <w:sz w:val="32"/>
          <w:szCs w:val="32"/>
        </w:rPr>
        <w:t>（含），800元/头；架子猪25-40</w:t>
      </w:r>
      <w:r>
        <w:rPr>
          <w:rFonts w:ascii="仿宋" w:eastAsia="仿宋" w:hAnsi="仿宋" w:cs="仿宋" w:hint="eastAsia"/>
          <w:kern w:val="2"/>
          <w:sz w:val="32"/>
          <w:szCs w:val="32"/>
        </w:rPr>
        <w:t>kg</w:t>
      </w:r>
      <w:r>
        <w:rPr>
          <w:rFonts w:ascii="仿宋" w:eastAsia="仿宋" w:hAnsi="仿宋" w:cs="仿宋"/>
          <w:kern w:val="2"/>
          <w:sz w:val="32"/>
          <w:szCs w:val="32"/>
        </w:rPr>
        <w:t>（含），500元/头；仔猪5-25</w:t>
      </w:r>
      <w:r>
        <w:rPr>
          <w:rFonts w:ascii="仿宋" w:eastAsia="仿宋" w:hAnsi="仿宋" w:cs="仿宋" w:hint="eastAsia"/>
          <w:kern w:val="2"/>
          <w:sz w:val="32"/>
          <w:szCs w:val="32"/>
        </w:rPr>
        <w:t>kg</w:t>
      </w:r>
      <w:r>
        <w:rPr>
          <w:rFonts w:ascii="仿宋" w:eastAsia="仿宋" w:hAnsi="仿宋" w:cs="仿宋"/>
          <w:kern w:val="2"/>
          <w:sz w:val="32"/>
          <w:szCs w:val="32"/>
        </w:rPr>
        <w:t>（含），</w:t>
      </w:r>
      <w:r>
        <w:rPr>
          <w:rFonts w:ascii="仿宋" w:eastAsia="仿宋" w:hAnsi="仿宋" w:cs="仿宋" w:hint="eastAsia"/>
          <w:kern w:val="2"/>
          <w:sz w:val="32"/>
          <w:szCs w:val="32"/>
        </w:rPr>
        <w:t>250</w:t>
      </w:r>
      <w:r>
        <w:rPr>
          <w:rFonts w:ascii="仿宋" w:eastAsia="仿宋" w:hAnsi="仿宋" w:cs="仿宋"/>
          <w:kern w:val="2"/>
          <w:sz w:val="32"/>
          <w:szCs w:val="32"/>
        </w:rPr>
        <w:t>元/头</w:t>
      </w:r>
      <w:r>
        <w:rPr>
          <w:rFonts w:ascii="仿宋" w:eastAsia="仿宋" w:hAnsi="仿宋" w:cs="仿宋" w:hint="eastAsia"/>
          <w:kern w:val="2"/>
          <w:sz w:val="32"/>
          <w:szCs w:val="32"/>
        </w:rPr>
        <w:t>。</w:t>
      </w:r>
    </w:p>
    <w:p w:rsidR="0050293D" w:rsidRDefault="00667191">
      <w:pPr>
        <w:pStyle w:val="p15"/>
        <w:widowControl w:val="0"/>
        <w:autoSpaceDN w:val="0"/>
        <w:spacing w:line="56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2.肉牛：75kg以上，3000元/头；75kg以下（含），2000元/头。</w:t>
      </w:r>
    </w:p>
    <w:p w:rsidR="0050293D" w:rsidRDefault="00667191">
      <w:pPr>
        <w:pStyle w:val="p15"/>
        <w:widowControl w:val="0"/>
        <w:autoSpaceDN w:val="0"/>
        <w:spacing w:line="56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3.奶牛：产奶牛，6000元/头；未产奶牛4000元/头。</w:t>
      </w:r>
    </w:p>
    <w:p w:rsidR="0050293D" w:rsidRDefault="00667191">
      <w:pPr>
        <w:pStyle w:val="p15"/>
        <w:widowControl w:val="0"/>
        <w:autoSpaceDN w:val="0"/>
        <w:spacing w:line="56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4.马：50kg以上，12000元/头；50kg以下（含），6000元/头。</w:t>
      </w:r>
    </w:p>
    <w:p w:rsidR="0050293D" w:rsidRDefault="00667191">
      <w:pPr>
        <w:pStyle w:val="p15"/>
        <w:widowControl w:val="0"/>
        <w:autoSpaceDN w:val="0"/>
        <w:spacing w:line="56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5.羊：10kg以上，500元/头；10kg以下（含），200元/头。</w:t>
      </w:r>
    </w:p>
    <w:p w:rsidR="0050293D" w:rsidRDefault="00667191">
      <w:pPr>
        <w:pStyle w:val="p15"/>
        <w:widowControl w:val="0"/>
        <w:autoSpaceDN w:val="0"/>
        <w:spacing w:line="56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6.禽：禽苗5元/羽，鸡20元/羽，鸭20元/羽，鹅40元/羽。</w:t>
      </w:r>
    </w:p>
    <w:p w:rsidR="0050293D" w:rsidRDefault="00667191">
      <w:pPr>
        <w:pStyle w:val="p15"/>
        <w:widowControl w:val="0"/>
        <w:autoSpaceDN w:val="0"/>
        <w:spacing w:line="56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其它动物补偿标准参照执行。养殖成本发生重大变化时，由市财政局、市农业农村局联合公布调整方案。</w:t>
      </w:r>
    </w:p>
    <w:p w:rsidR="0050293D" w:rsidRDefault="00667191">
      <w:pPr>
        <w:pStyle w:val="p15"/>
        <w:widowControl w:val="0"/>
        <w:autoSpaceDN w:val="0"/>
        <w:spacing w:line="56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（二）对销毁非洲猪瘟病毒核</w:t>
      </w:r>
      <w:bookmarkStart w:id="0" w:name="_GoBack"/>
      <w:bookmarkEnd w:id="0"/>
      <w:r>
        <w:rPr>
          <w:rFonts w:ascii="仿宋" w:eastAsia="仿宋" w:hAnsi="仿宋" w:cs="仿宋" w:hint="eastAsia"/>
          <w:kern w:val="2"/>
          <w:sz w:val="32"/>
          <w:szCs w:val="32"/>
        </w:rPr>
        <w:t>酸阳性生猪产品的补助标准。</w:t>
      </w:r>
    </w:p>
    <w:p w:rsidR="0050293D" w:rsidRDefault="00667191">
      <w:pPr>
        <w:pStyle w:val="p15"/>
        <w:widowControl w:val="0"/>
        <w:autoSpaceDN w:val="0"/>
        <w:spacing w:line="56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按每90公斤生猪产品折算成一头生猪，每头生猪1200元的标准进行补助，以实际销毁的生猪产品数量重量据实结算。</w:t>
      </w:r>
    </w:p>
    <w:p w:rsidR="0050293D" w:rsidRDefault="00667191">
      <w:pPr>
        <w:pStyle w:val="p15"/>
        <w:widowControl w:val="0"/>
        <w:autoSpaceDN w:val="0"/>
        <w:spacing w:line="560" w:lineRule="exact"/>
        <w:ind w:left="640"/>
        <w:rPr>
          <w:rFonts w:ascii="黑体" w:eastAsia="黑体" w:hAnsi="黑体" w:cs="黑体"/>
          <w:kern w:val="2"/>
          <w:sz w:val="32"/>
          <w:szCs w:val="32"/>
        </w:rPr>
      </w:pPr>
      <w:r>
        <w:rPr>
          <w:rFonts w:ascii="黑体" w:eastAsia="黑体" w:hAnsi="黑体" w:cs="黑体" w:hint="eastAsia"/>
          <w:kern w:val="2"/>
          <w:sz w:val="32"/>
          <w:szCs w:val="32"/>
        </w:rPr>
        <w:t>三、补助资金比例</w:t>
      </w:r>
    </w:p>
    <w:p w:rsidR="0050293D" w:rsidRDefault="00667191">
      <w:pPr>
        <w:pStyle w:val="p15"/>
        <w:widowControl w:val="0"/>
        <w:numPr>
          <w:ilvl w:val="0"/>
          <w:numId w:val="2"/>
        </w:numPr>
        <w:autoSpaceDN w:val="0"/>
        <w:spacing w:line="560" w:lineRule="exact"/>
        <w:ind w:left="640"/>
        <w:rPr>
          <w:rFonts w:ascii="仿宋" w:eastAsia="仿宋" w:hAnsi="仿宋" w:cs="仿宋"/>
          <w:kern w:val="2"/>
          <w:sz w:val="32"/>
          <w:szCs w:val="32"/>
        </w:rPr>
      </w:pPr>
      <w:r>
        <w:rPr>
          <w:rFonts w:ascii="仿宋" w:eastAsia="仿宋" w:hAnsi="仿宋" w:cs="仿宋" w:hint="eastAsia"/>
          <w:kern w:val="2"/>
          <w:sz w:val="32"/>
          <w:szCs w:val="32"/>
        </w:rPr>
        <w:t>经省级以上（含省级）兽医主管部门认定的口蹄疫、</w:t>
      </w:r>
    </w:p>
    <w:p w:rsidR="0050293D" w:rsidRDefault="00667191">
      <w:pPr>
        <w:pStyle w:val="p15"/>
        <w:widowControl w:val="0"/>
        <w:autoSpaceDN w:val="0"/>
        <w:spacing w:line="560" w:lineRule="exact"/>
        <w:rPr>
          <w:rFonts w:ascii="仿宋" w:eastAsia="仿宋" w:hAnsi="仿宋" w:cs="仿宋"/>
          <w:kern w:val="2"/>
          <w:sz w:val="32"/>
          <w:szCs w:val="32"/>
        </w:rPr>
      </w:pPr>
      <w:r>
        <w:rPr>
          <w:rFonts w:ascii="仿宋" w:eastAsia="仿宋" w:hAnsi="仿宋" w:cs="仿宋" w:hint="eastAsia"/>
          <w:kern w:val="2"/>
          <w:sz w:val="32"/>
          <w:szCs w:val="32"/>
        </w:rPr>
        <w:t>高致病性禽流感、H7N9流感、小反刍兽疫、布病、结核病、包虫病、马鼻疽、马传贫、非洲猪瘟等动物疫病，强制扑杀补助经费由中央补助40%，其余部分由市财政补助40%、镇财政补助60% 。</w:t>
      </w:r>
    </w:p>
    <w:p w:rsidR="0050293D" w:rsidRDefault="00667191">
      <w:pPr>
        <w:pStyle w:val="p15"/>
        <w:widowControl w:val="0"/>
        <w:numPr>
          <w:ilvl w:val="0"/>
          <w:numId w:val="2"/>
        </w:numPr>
        <w:autoSpaceDN w:val="0"/>
        <w:spacing w:line="560" w:lineRule="exact"/>
        <w:ind w:left="640"/>
        <w:rPr>
          <w:rFonts w:ascii="仿宋" w:eastAsia="仿宋" w:hAnsi="仿宋" w:cs="仿宋"/>
          <w:kern w:val="2"/>
          <w:sz w:val="32"/>
          <w:szCs w:val="32"/>
        </w:rPr>
      </w:pPr>
      <w:r>
        <w:rPr>
          <w:rFonts w:ascii="仿宋" w:eastAsia="仿宋" w:hAnsi="仿宋" w:cs="仿宋" w:hint="eastAsia"/>
          <w:kern w:val="2"/>
          <w:sz w:val="32"/>
          <w:szCs w:val="32"/>
        </w:rPr>
        <w:t>除上款所述动物疫病以及其他动物防疫工作需要，经</w:t>
      </w:r>
    </w:p>
    <w:p w:rsidR="0050293D" w:rsidRDefault="00667191">
      <w:pPr>
        <w:pStyle w:val="p15"/>
        <w:widowControl w:val="0"/>
        <w:autoSpaceDN w:val="0"/>
        <w:spacing w:line="560" w:lineRule="exact"/>
        <w:rPr>
          <w:rFonts w:ascii="仿宋" w:eastAsia="仿宋" w:hAnsi="仿宋" w:cs="仿宋"/>
          <w:kern w:val="2"/>
          <w:sz w:val="32"/>
          <w:szCs w:val="32"/>
        </w:rPr>
      </w:pPr>
      <w:r>
        <w:rPr>
          <w:rFonts w:ascii="仿宋" w:eastAsia="仿宋" w:hAnsi="仿宋" w:cs="仿宋" w:hint="eastAsia"/>
          <w:kern w:val="2"/>
          <w:sz w:val="32"/>
          <w:szCs w:val="32"/>
        </w:rPr>
        <w:lastRenderedPageBreak/>
        <w:t>市动物疫病预防控制中心检测确认需要扑杀的动物；在主动监测排查过程中，对养殖场（户）或屠宰场检测出非洲猪瘟病毒核酸阳性需要扑杀的动物；在监测排查中发现的非洲猪瘟病毒核酸为阳性且已按规定进行无害化处理的生猪产品；补助经费由市财政补助40%、镇财政补助60%。</w:t>
      </w:r>
    </w:p>
    <w:p w:rsidR="0050293D" w:rsidRDefault="00667191">
      <w:pPr>
        <w:pStyle w:val="p15"/>
        <w:widowControl w:val="0"/>
        <w:autoSpaceDN w:val="0"/>
        <w:spacing w:line="560" w:lineRule="exact"/>
        <w:rPr>
          <w:rFonts w:ascii="仿宋" w:eastAsia="仿宋" w:hAnsi="仿宋" w:cs="仿宋"/>
          <w:kern w:val="2"/>
          <w:sz w:val="32"/>
          <w:szCs w:val="32"/>
        </w:rPr>
      </w:pPr>
      <w:r>
        <w:rPr>
          <w:rFonts w:ascii="仿宋" w:eastAsia="仿宋" w:hAnsi="仿宋" w:cs="仿宋" w:hint="eastAsia"/>
          <w:kern w:val="2"/>
          <w:sz w:val="32"/>
          <w:szCs w:val="32"/>
        </w:rPr>
        <w:t xml:space="preserve">    （三）补助经费根据实际发生情况据实列支，每年度进行清算。</w:t>
      </w:r>
    </w:p>
    <w:p w:rsidR="0050293D" w:rsidRDefault="00667191">
      <w:pPr>
        <w:pStyle w:val="p15"/>
        <w:widowControl w:val="0"/>
        <w:autoSpaceDN w:val="0"/>
        <w:spacing w:line="560" w:lineRule="exact"/>
        <w:ind w:firstLineChars="200" w:firstLine="640"/>
        <w:rPr>
          <w:rFonts w:ascii="黑体" w:eastAsia="黑体" w:hAnsi="黑体" w:cs="黑体"/>
          <w:kern w:val="2"/>
          <w:sz w:val="32"/>
          <w:szCs w:val="32"/>
        </w:rPr>
      </w:pPr>
      <w:r>
        <w:rPr>
          <w:rFonts w:ascii="黑体" w:eastAsia="黑体" w:hAnsi="黑体" w:cs="黑体" w:hint="eastAsia"/>
          <w:kern w:val="2"/>
          <w:sz w:val="32"/>
          <w:szCs w:val="32"/>
        </w:rPr>
        <w:t>四、申请补助流程</w:t>
      </w:r>
    </w:p>
    <w:p w:rsidR="0050293D" w:rsidRDefault="00667191">
      <w:pPr>
        <w:pStyle w:val="p15"/>
        <w:widowControl w:val="0"/>
        <w:autoSpaceDN w:val="0"/>
        <w:spacing w:line="56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各镇区及时将符合申报条件的扑杀动物按品种、数量、重量等进行登记，生猪产品按重量进行核定，以镇区农业农村部门发文报市农业农村局。</w:t>
      </w:r>
    </w:p>
    <w:p w:rsidR="0050293D" w:rsidRDefault="00667191">
      <w:pPr>
        <w:pStyle w:val="p15"/>
        <w:widowControl w:val="0"/>
        <w:autoSpaceDN w:val="0"/>
        <w:spacing w:line="560" w:lineRule="exact"/>
        <w:rPr>
          <w:rFonts w:ascii="仿宋" w:eastAsia="仿宋" w:hAnsi="仿宋" w:cs="仿宋"/>
          <w:kern w:val="2"/>
          <w:sz w:val="32"/>
          <w:szCs w:val="32"/>
        </w:rPr>
      </w:pPr>
      <w:r>
        <w:rPr>
          <w:rFonts w:ascii="黑体" w:eastAsia="黑体" w:hAnsi="黑体" w:cs="黑体" w:hint="eastAsia"/>
          <w:kern w:val="2"/>
          <w:sz w:val="32"/>
          <w:szCs w:val="32"/>
        </w:rPr>
        <w:t xml:space="preserve"> 五、其他</w:t>
      </w:r>
    </w:p>
    <w:p w:rsidR="0050293D" w:rsidRDefault="00667191">
      <w:pPr>
        <w:pStyle w:val="p15"/>
        <w:widowControl w:val="0"/>
        <w:autoSpaceDN w:val="0"/>
        <w:spacing w:line="56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（一）本办法由市农业农村局负责解释。</w:t>
      </w:r>
    </w:p>
    <w:p w:rsidR="0050293D" w:rsidRDefault="00667191">
      <w:pPr>
        <w:pStyle w:val="p15"/>
        <w:widowControl w:val="0"/>
        <w:autoSpaceDN w:val="0"/>
        <w:spacing w:line="560" w:lineRule="exact"/>
        <w:ind w:firstLineChars="200" w:firstLine="640"/>
        <w:rPr>
          <w:rFonts w:ascii="仿宋" w:eastAsia="仿宋" w:hAnsi="仿宋" w:cs="仿宋"/>
          <w:kern w:val="2"/>
          <w:sz w:val="32"/>
          <w:szCs w:val="32"/>
        </w:rPr>
      </w:pPr>
      <w:r>
        <w:rPr>
          <w:rFonts w:ascii="仿宋" w:eastAsia="仿宋" w:hAnsi="仿宋" w:cs="仿宋" w:hint="eastAsia"/>
          <w:kern w:val="2"/>
          <w:sz w:val="32"/>
          <w:szCs w:val="32"/>
        </w:rPr>
        <w:t>（二）本办法自印发之日起施行。在此之前发生的补助，在不违反相关规定的前提下，按各镇区制定的标准执行。</w:t>
      </w:r>
    </w:p>
    <w:p w:rsidR="0050293D" w:rsidRDefault="0050293D">
      <w:pPr>
        <w:pStyle w:val="p15"/>
        <w:widowControl w:val="0"/>
        <w:autoSpaceDN w:val="0"/>
        <w:spacing w:line="560" w:lineRule="exact"/>
        <w:rPr>
          <w:rFonts w:ascii="仿宋" w:eastAsia="仿宋" w:hAnsi="仿宋" w:cs="仿宋"/>
          <w:kern w:val="2"/>
          <w:sz w:val="32"/>
          <w:szCs w:val="32"/>
        </w:rPr>
      </w:pPr>
    </w:p>
    <w:sectPr w:rsidR="0050293D" w:rsidSect="0050293D">
      <w:footerReference w:type="default" r:id="rId9"/>
      <w:pgSz w:w="11906" w:h="16838"/>
      <w:pgMar w:top="1757" w:right="1531" w:bottom="1757"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E78" w:rsidRDefault="00321E78" w:rsidP="0050293D">
      <w:r>
        <w:separator/>
      </w:r>
    </w:p>
  </w:endnote>
  <w:endnote w:type="continuationSeparator" w:id="1">
    <w:p w:rsidR="00321E78" w:rsidRDefault="00321E78" w:rsidP="00502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93D" w:rsidRDefault="00AA6D9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0293D" w:rsidRDefault="00AA6D90">
                <w:pPr>
                  <w:pStyle w:val="a3"/>
                </w:pPr>
                <w:r>
                  <w:rPr>
                    <w:rFonts w:hint="eastAsia"/>
                  </w:rPr>
                  <w:fldChar w:fldCharType="begin"/>
                </w:r>
                <w:r w:rsidR="00667191">
                  <w:rPr>
                    <w:rFonts w:hint="eastAsia"/>
                  </w:rPr>
                  <w:instrText xml:space="preserve"> PAGE  \* MERGEFORMAT </w:instrText>
                </w:r>
                <w:r>
                  <w:rPr>
                    <w:rFonts w:hint="eastAsia"/>
                  </w:rPr>
                  <w:fldChar w:fldCharType="separate"/>
                </w:r>
                <w:r w:rsidR="00DE0CBA">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E78" w:rsidRDefault="00321E78" w:rsidP="0050293D">
      <w:r>
        <w:separator/>
      </w:r>
    </w:p>
  </w:footnote>
  <w:footnote w:type="continuationSeparator" w:id="1">
    <w:p w:rsidR="00321E78" w:rsidRDefault="00321E78" w:rsidP="00502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B3CD55"/>
    <w:multiLevelType w:val="singleLevel"/>
    <w:tmpl w:val="A1B3CD55"/>
    <w:lvl w:ilvl="0">
      <w:start w:val="1"/>
      <w:numFmt w:val="chineseCounting"/>
      <w:suff w:val="nothing"/>
      <w:lvlText w:val="%1、"/>
      <w:lvlJc w:val="left"/>
      <w:rPr>
        <w:rFonts w:hint="eastAsia"/>
      </w:rPr>
    </w:lvl>
  </w:abstractNum>
  <w:abstractNum w:abstractNumId="1">
    <w:nsid w:val="29325158"/>
    <w:multiLevelType w:val="singleLevel"/>
    <w:tmpl w:val="29325158"/>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B4642E1"/>
    <w:rsid w:val="00321E78"/>
    <w:rsid w:val="0050293D"/>
    <w:rsid w:val="00635442"/>
    <w:rsid w:val="00667191"/>
    <w:rsid w:val="00AA6D90"/>
    <w:rsid w:val="00DE0CBA"/>
    <w:rsid w:val="024B5630"/>
    <w:rsid w:val="08181FF0"/>
    <w:rsid w:val="0CDC69C2"/>
    <w:rsid w:val="14DC746B"/>
    <w:rsid w:val="16DC2252"/>
    <w:rsid w:val="1A493AEC"/>
    <w:rsid w:val="1B2523CD"/>
    <w:rsid w:val="1F3D75DC"/>
    <w:rsid w:val="23CC449C"/>
    <w:rsid w:val="23E7483F"/>
    <w:rsid w:val="26EB27FA"/>
    <w:rsid w:val="27852A2B"/>
    <w:rsid w:val="2B4642E1"/>
    <w:rsid w:val="2D885AAF"/>
    <w:rsid w:val="318F666F"/>
    <w:rsid w:val="355769A6"/>
    <w:rsid w:val="36AB670B"/>
    <w:rsid w:val="37935E59"/>
    <w:rsid w:val="3F2371A0"/>
    <w:rsid w:val="41853B4B"/>
    <w:rsid w:val="4B9D0137"/>
    <w:rsid w:val="4BDE32E3"/>
    <w:rsid w:val="4CEA7E7E"/>
    <w:rsid w:val="5535024E"/>
    <w:rsid w:val="58076F38"/>
    <w:rsid w:val="60AB7045"/>
    <w:rsid w:val="63C65D1D"/>
    <w:rsid w:val="661E4172"/>
    <w:rsid w:val="67445391"/>
    <w:rsid w:val="6C9E44C4"/>
    <w:rsid w:val="6E5131A3"/>
    <w:rsid w:val="73865908"/>
    <w:rsid w:val="759B4AD7"/>
    <w:rsid w:val="76C6758D"/>
    <w:rsid w:val="7E376D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93D"/>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0293D"/>
    <w:pPr>
      <w:spacing w:beforeAutospacing="1" w:afterAutospacing="1"/>
      <w:jc w:val="left"/>
      <w:outlineLvl w:val="0"/>
    </w:pPr>
    <w:rPr>
      <w:rFonts w:ascii="宋体" w:eastAsia="宋体" w:hAnsi="宋体" w:cs="Times New Roman" w:hint="eastAsia"/>
      <w:b/>
      <w:kern w:val="44"/>
      <w:sz w:val="48"/>
      <w:szCs w:val="48"/>
    </w:rPr>
  </w:style>
  <w:style w:type="paragraph" w:styleId="3">
    <w:name w:val="heading 3"/>
    <w:basedOn w:val="a"/>
    <w:next w:val="a"/>
    <w:qFormat/>
    <w:rsid w:val="0050293D"/>
    <w:pPr>
      <w:widowControl/>
      <w:spacing w:beforeAutospacing="1" w:afterAutospacing="1"/>
      <w:jc w:val="left"/>
      <w:outlineLvl w:val="2"/>
    </w:pPr>
    <w:rPr>
      <w:rFonts w:ascii="宋体" w:hAnsi="宋体"/>
      <w:b/>
      <w:bCs/>
      <w:color w:val="000000"/>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0293D"/>
    <w:pPr>
      <w:tabs>
        <w:tab w:val="center" w:pos="4153"/>
        <w:tab w:val="right" w:pos="8306"/>
      </w:tabs>
      <w:snapToGrid w:val="0"/>
      <w:jc w:val="left"/>
    </w:pPr>
    <w:rPr>
      <w:sz w:val="18"/>
    </w:rPr>
  </w:style>
  <w:style w:type="paragraph" w:styleId="a4">
    <w:name w:val="header"/>
    <w:basedOn w:val="a"/>
    <w:qFormat/>
    <w:rsid w:val="0050293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50293D"/>
    <w:pPr>
      <w:spacing w:beforeAutospacing="1" w:afterAutospacing="1"/>
      <w:jc w:val="left"/>
    </w:pPr>
    <w:rPr>
      <w:rFonts w:cs="Times New Roman"/>
      <w:kern w:val="0"/>
      <w:sz w:val="24"/>
    </w:rPr>
  </w:style>
  <w:style w:type="character" w:styleId="a6">
    <w:name w:val="Hyperlink"/>
    <w:basedOn w:val="a0"/>
    <w:qFormat/>
    <w:rsid w:val="0050293D"/>
    <w:rPr>
      <w:color w:val="0000FF"/>
      <w:u w:val="single"/>
    </w:rPr>
  </w:style>
  <w:style w:type="paragraph" w:customStyle="1" w:styleId="p15">
    <w:name w:val="p15"/>
    <w:basedOn w:val="a"/>
    <w:qFormat/>
    <w:rsid w:val="0050293D"/>
    <w:pPr>
      <w:widowControl/>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kulaw.cn/javascript:SLC(29579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Words>
  <Characters>1203</Characters>
  <Application>Microsoft Office Word</Application>
  <DocSecurity>0</DocSecurity>
  <Lines>10</Lines>
  <Paragraphs>2</Paragraphs>
  <ScaleCrop>false</ScaleCrop>
  <Company>市农业局</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关于征求《中山市动物（动物产品）强制扑杀（销毁）补助方案（征求意见稿）》意见的函</dc:title>
  <dc:creator>霆</dc:creator>
  <cp:lastModifiedBy>usq</cp:lastModifiedBy>
  <cp:revision>3</cp:revision>
  <cp:lastPrinted>2019-06-27T01:46:00Z</cp:lastPrinted>
  <dcterms:created xsi:type="dcterms:W3CDTF">2019-07-16T08:15:00Z</dcterms:created>
  <dcterms:modified xsi:type="dcterms:W3CDTF">2019-07-16T08:15:00Z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