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广东省省级水产健康养殖示范场标准及评分表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beforeAutospacing="0" w:afterLines="0" w:afterAutospacing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highlight w:val="none"/>
          <w:lang w:val="en-US" w:eastAsia="zh-CN" w:bidi="ar"/>
        </w:rPr>
      </w:pPr>
    </w:p>
    <w:tbl>
      <w:tblPr>
        <w:tblStyle w:val="6"/>
        <w:tblW w:w="9799" w:type="dxa"/>
        <w:jc w:val="center"/>
        <w:tblInd w:w="-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900"/>
        <w:gridCol w:w="15"/>
        <w:gridCol w:w="1863"/>
        <w:gridCol w:w="1024"/>
        <w:gridCol w:w="641"/>
        <w:gridCol w:w="1237"/>
        <w:gridCol w:w="398"/>
        <w:gridCol w:w="1089"/>
        <w:gridCol w:w="712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2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（工商注册全称）</w:t>
            </w:r>
          </w:p>
        </w:tc>
        <w:tc>
          <w:tcPr>
            <w:tcW w:w="354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（此栏请务必核对后填写清楚）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 w:bidi="ar"/>
              </w:rPr>
              <w:t>单位公章</w:t>
            </w:r>
          </w:p>
        </w:tc>
        <w:tc>
          <w:tcPr>
            <w:tcW w:w="29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（无公章此表无效）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79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一票否决6项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（不合格的在右侧空格内划×）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08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1.持有效《水域滩涂养殖证》或《不动产权证书》或《农村土地承包经营权证》，或可证明其水域、滩涂的承包经营权、使用权的其他权证和规范承包合同。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08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2.主体为集体经济组织、合作社、家庭渔场和企业等具有独立法人资格的单位（有完备的资质证明），行政管理部门、渔政等执法机构以及社会团体不能申报。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8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3.池塘、深水网箱、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大水面生态养殖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50亩以上。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工厂化养殖1000平方米以上。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08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4.前5年（含本年度）药残抽检结果合格（未被抽检年份视同合格），无使用禁用药品行为。苗种生产单位须持有效的《水产苗种生产许可证》。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8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5.政府依法规划或以其他形式确定可以用于水产养殖的水域、滩涂内从事养殖。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79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如无一票否决项请填写以下评分项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（30项）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考核体系</w:t>
            </w: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具体考核项目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一、基础条件完善</w:t>
            </w: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1.场区环境整洁、环境优美3分，进排水分开且无明显毁损2分。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.需要用水预处理的，具有养殖用水预处理设施设备且正常使用2分。配备水质检测仪器设备且正常使用2分。用水水质符合《无公害食品海水养殖用水水质》《无公害食品淡水养殖用水水质》标准（查验水质检测报告）或更高标准的2分，无检测报告扣2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3.工厂化养殖具有循环用水设施或设备，其他类型的池塘、厂房、网箱等基础设施设备维护良好3分，用电设施完备且维护良好3分。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4.具有药物和饲料仓库2分，仓库保持清洁整齐、干燥通风2分，有专人负责记录入出库登记1分。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二、投入品监管严格</w:t>
            </w: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5.水产苗种来源于合法企业（查验进货凭证、企业的水产苗种生产许可证）3分。水产苗种经产地检疫（查检疫合格证明）2分。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6.饲料或饲料原料来源于正规企业（查进货凭证）3分。使用和加工饲料符合法规和《无公害食品渔用配合饲料安全限量》标准2分。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7.全部使用配合饲料，不直接投喂冰鲜饵料。部分用配合料扣1分。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8.兽药来源于合法企业的正规产品（查进货凭证、企业兽药生产和经营许可证）3分。使用兽药符合《兽药管理条例》和《无公害食品渔用药物使用准则》，不直接使用原料药（查用药处方）2分。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9.使用水产养殖用兽药要严格执行使用安全间隔期或休药期的规定（查水产养殖用药记录），无记录1分。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三、生产操作规范</w:t>
            </w: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10.根据本场实际，研究确定符合绿色发展要求的生态健康养殖模式3分。依法制定养殖生产或苗种繁育操作规范3分。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11.建立水产苗种、渔用饲料、水产养殖用兽药等生产投入品存放、保管制度3分。制度张贴公示2分。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12.依法建立水产养殖生产记录和用药记录制度，按时记载，内容详细完整准确。缺一项记录扣2分，未按要求填写扣2分。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13.水产养殖生产记录和用药记录保存售后2年以上。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14.建立水产品销售记录并按时记载3分，内容详细完整准确2分。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15.单位内部管理制度健全，张贴重要的管理制度3分。定期对职工或成员进行健康养殖和质量安全教育培训2分。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16.病死水生动物按照《染疫水生动物无害化处理规程》标准进行无害化处理（查无害化处理记录）。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17.定期进行养殖尾水水质监测，废水排放达到《淡水池塘养殖水排放要求》《海水养殖水排放要求》标准（查水质检测报告）。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四、示范带动突出</w:t>
            </w: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18.积极主动为周边养殖户提供健康养殖技术咨询和培训服务，至少联系和示范带动周边养殖渔民50户以上，每年培训150人次以上。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19.建立起产供销一体化或融合发展的新模式，形成具有一定知名度的水产品牌。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20.被评为省级以上农业产业化龙头企业，或有农产品地理标志登记。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 w:bidi="ar"/>
              </w:rPr>
              <w:t>评审工作组签名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  <w:lang w:val="en-US" w:eastAsia="zh-CN" w:bidi="ar"/>
              </w:rPr>
              <w:t>市级农业农村局验收意见</w:t>
            </w:r>
          </w:p>
        </w:tc>
        <w:tc>
          <w:tcPr>
            <w:tcW w:w="8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               年   月   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240" w:lineRule="auto"/>
        <w:ind w:left="0" w:right="0" w:rightChars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注：1.总分达到80分（含80）以上为验收合格。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240" w:lineRule="auto"/>
        <w:ind w:left="0" w:right="0" w:rightChars="0" w:firstLine="472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2.双面打印后填写，样式在省农业农村厅网站（dara.gd.gov.cn）下载。</w:t>
      </w:r>
      <w:bookmarkStart w:id="1" w:name="_GoBack"/>
      <w:bookmarkEnd w:id="1"/>
      <w:bookmarkStart w:id="0" w:name="抄送"/>
      <w:bookmarkEnd w:id="0"/>
    </w:p>
    <w:sectPr>
      <w:footerReference r:id="rId4" w:type="first"/>
      <w:footerReference r:id="rId3" w:type="default"/>
      <w:pgSz w:w="11906" w:h="16838"/>
      <w:pgMar w:top="1417" w:right="1531" w:bottom="1417" w:left="1531" w:header="851" w:footer="1134" w:gutter="0"/>
      <w:pgNumType w:fmt="numberInDash" w:start="5"/>
      <w:cols w:space="0" w:num="1"/>
      <w:titlePg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73AB7"/>
    <w:rsid w:val="06EA4C3C"/>
    <w:rsid w:val="07925FD1"/>
    <w:rsid w:val="17D73AB7"/>
    <w:rsid w:val="1A1033A6"/>
    <w:rsid w:val="1BFC6E70"/>
    <w:rsid w:val="24EF0729"/>
    <w:rsid w:val="3CB84185"/>
    <w:rsid w:val="732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2020-06-12T11:49:00Z</dcterms:created>
  <dc:creator>骆军宁</dc:creator>
  <cp:lastModifiedBy>叶玉凤</cp:lastModifiedBy>
  <cp:lastPrinted>2021-06-23T02:27:00Z</cp:lastPrinted>
  <dcterms:modified xsi:type="dcterms:W3CDTF">2021-06-29T06:53:36Z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