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中山市农业面源污染防治项目资金申报材料及程流</w:t>
      </w: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607"/>
        <w:gridCol w:w="2775"/>
        <w:gridCol w:w="6085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申报材料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申报流程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有机肥替代化肥项目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《中山市农业面源污染防治项目资金（有机肥替代化肥项目）申报表》；</w:t>
            </w:r>
          </w:p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2、租地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合同复印件。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种植户（企业）向所在村（社区）进行申报，村（社区）初步核实后上报镇农业服务中心复审；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镇农业服务中心复审合格的种植户（企业），由镇农业服务中心统一上报市农业农村局复核；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市农业农村局复核通过后，确认为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中山市农业面源污染防治项目资金（有机肥替代化肥项目）实施主体。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农作物病虫害绿色防控及统防统治项目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《中山市农业面源污染防治项目资金（农作物病虫害绿色防控及统防统治项目）申报表》；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2、租地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合同复印件。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种植户（企业）向所在村（社区）进行申报，村（社区）初步核实后上报镇农业服务中心复审；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镇农业服务中心复审合格的种植户（企业），由镇农业服务中心统一上报市农业农村局复核；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3、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市农业农村局复核通过后，确认为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当年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中山市农业面源污染防治项目资金（农作物病虫害绿色防控及统防统治项目）实施主体。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畜禽生态健康养殖建设项目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涉农资金项目储备申报表、申请文本、动物防疫条件合格证、营业执照、项目实施方案、项目协议。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项目实施主体根据当年《农业资金项目申报指南》组织申报，在规定时间内填写申报材料，经镇街农业和农村工作局加具意见并盖章后，将申报材料一式两份上报市农业农村局。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  <w:t>农用地土壤污染防治项目</w:t>
            </w:r>
          </w:p>
        </w:tc>
        <w:tc>
          <w:tcPr>
            <w:tcW w:w="277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——</w:t>
            </w:r>
          </w:p>
        </w:tc>
        <w:tc>
          <w:tcPr>
            <w:tcW w:w="6085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——</w:t>
            </w:r>
          </w:p>
        </w:tc>
        <w:tc>
          <w:tcPr>
            <w:tcW w:w="3083" w:type="dxa"/>
            <w:noWrap w:val="0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本项目由市农业农村局统筹，相关镇街配合完成，无需申报。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02" w:right="306" w:bottom="102" w:left="30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FE003F3"/>
    <w:rsid w:val="36B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2021-09-30T02:36:11Z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