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          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中山市农业面源污染防治项目资金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安排表</w:t>
      </w:r>
    </w:p>
    <w:tbl>
      <w:tblPr>
        <w:tblStyle w:val="4"/>
        <w:tblW w:w="14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25"/>
        <w:gridCol w:w="2875"/>
        <w:gridCol w:w="1200"/>
        <w:gridCol w:w="3168"/>
        <w:gridCol w:w="1638"/>
        <w:gridCol w:w="1605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 xml:space="preserve">镇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eastAsia="zh-CN"/>
              </w:rPr>
              <w:t>街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分配主体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分配金额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资金用途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eastAsia="zh-CN"/>
              </w:rPr>
              <w:t>绩效目标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功能类科目代码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坦洲镇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坦洲镇城管住建和农业农村局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有机肥替代化肥技术推广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实施面积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3000亩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086001-21-农业产业发展-农业面源污染治理项目经费</w:t>
            </w: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[2130135]农业资源保护修复与利用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黄圃镇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黄圃镇城管住建和农业农村局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有机肥替代化肥技术推广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实施面积2024亩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民众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街道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民众镇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城管住建和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农业农村局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有机肥替代化肥技术推广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实施面积3000亩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沙溪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镇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沙溪镇城管住建和农业农村局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有机肥替代化肥技术推广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实施面积2234亩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三角镇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三角镇城管住建和农业农村局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有机肥替代化肥技术推广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实施面积2000亩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坦洲镇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坦洲镇城管住建和农业农村局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病虫害绿色防控及统防统治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实施面积3000亩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黄圃镇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黄圃镇城管住建和农业农村局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病虫害绿色防控及统防统治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实施面积2024亩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民众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街道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民众镇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城管住建和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农业农村局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病虫害绿色防控及统防统治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实施面积3000亩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沙溪镇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沙溪镇城管住建和农业农村局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病虫害绿色防控及统防统治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实施面积2234亩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三角镇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三角镇城管住建和农业农村局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病虫害绿色防控及统防统治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实施面积1600亩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150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6838" w:h="11906" w:orient="landscape"/>
      <w:pgMar w:top="386" w:right="1440" w:bottom="386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56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2021-09-30T08:49:08Z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