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00" w:lineRule="exact"/>
        <w:ind w:right="-90"/>
        <w:rPr>
          <w:rFonts w:hint="eastAsia" w:ascii="仿宋_GB2312" w:eastAsia="仿宋_GB2312"/>
          <w:sz w:val="32"/>
          <w:szCs w:val="32"/>
          <w:lang w:eastAsia="zh-CN"/>
        </w:rPr>
      </w:pPr>
      <w:r>
        <w:rPr>
          <w:rFonts w:hint="eastAsia" w:ascii="CESI黑体-GB13000" w:hAnsi="CESI黑体-GB13000" w:eastAsia="CESI黑体-GB13000" w:cs="CESI黑体-GB13000"/>
          <w:sz w:val="32"/>
          <w:szCs w:val="32"/>
          <w:lang w:eastAsia="zh-CN"/>
        </w:rPr>
        <w:t>附件</w:t>
      </w:r>
    </w:p>
    <w:p>
      <w:pPr>
        <w:adjustRightInd w:val="0"/>
        <w:snapToGrid w:val="0"/>
        <w:spacing w:line="574" w:lineRule="exact"/>
        <w:jc w:val="center"/>
        <w:rPr>
          <w:rFonts w:hint="eastAsia" w:ascii="方正小标宋简体" w:hAnsi="黑体" w:eastAsia="方正小标宋简体" w:cs="Times New Roman"/>
          <w:bCs w:val="0"/>
          <w:sz w:val="44"/>
          <w:szCs w:val="44"/>
          <w:lang w:val="en-US" w:eastAsia="zh-CN"/>
        </w:rPr>
      </w:pPr>
    </w:p>
    <w:p>
      <w:pPr>
        <w:adjustRightInd w:val="0"/>
        <w:snapToGrid w:val="0"/>
        <w:spacing w:line="574" w:lineRule="exact"/>
        <w:jc w:val="center"/>
        <w:rPr>
          <w:rFonts w:hint="eastAsia" w:ascii="方正小标宋简体" w:hAnsi="黑体" w:eastAsia="方正小标宋简体" w:cs="Times New Roman"/>
          <w:bCs w:val="0"/>
          <w:sz w:val="44"/>
          <w:szCs w:val="44"/>
          <w:lang w:val="en-US" w:eastAsia="zh-CN"/>
        </w:rPr>
      </w:pPr>
      <w:r>
        <w:rPr>
          <w:rFonts w:hint="eastAsia" w:ascii="方正小标宋简体" w:hAnsi="黑体" w:eastAsia="方正小标宋简体" w:cs="Times New Roman"/>
          <w:bCs w:val="0"/>
          <w:sz w:val="44"/>
          <w:szCs w:val="44"/>
          <w:lang w:val="en-US" w:eastAsia="zh-CN"/>
        </w:rPr>
        <w:t>中山市住房和城乡建设局关于增加全国性</w:t>
      </w:r>
    </w:p>
    <w:p>
      <w:pPr>
        <w:adjustRightInd w:val="0"/>
        <w:snapToGrid w:val="0"/>
        <w:spacing w:line="574" w:lineRule="exact"/>
        <w:jc w:val="center"/>
        <w:rPr>
          <w:rFonts w:hint="eastAsia" w:ascii="方正小标宋简体" w:hAnsi="黑体" w:eastAsia="方正小标宋简体" w:cs="Times New Roman"/>
          <w:bCs w:val="0"/>
          <w:sz w:val="44"/>
          <w:szCs w:val="44"/>
          <w:lang w:val="en-US" w:eastAsia="zh-CN"/>
        </w:rPr>
      </w:pPr>
      <w:r>
        <w:rPr>
          <w:rFonts w:hint="eastAsia" w:ascii="方正小标宋简体" w:hAnsi="黑体" w:eastAsia="方正小标宋简体" w:cs="Times New Roman"/>
          <w:bCs w:val="0"/>
          <w:sz w:val="44"/>
          <w:szCs w:val="44"/>
          <w:lang w:val="en-US" w:eastAsia="zh-CN"/>
        </w:rPr>
        <w:t>股份制商业银行广东省一级分行开立</w:t>
      </w:r>
    </w:p>
    <w:p>
      <w:pPr>
        <w:adjustRightInd w:val="0"/>
        <w:snapToGrid w:val="0"/>
        <w:spacing w:line="574" w:lineRule="exact"/>
        <w:jc w:val="center"/>
        <w:rPr>
          <w:rFonts w:hint="eastAsia" w:ascii="方正小标宋简体" w:hAnsi="黑体" w:eastAsia="方正小标宋简体" w:cs="Times New Roman"/>
          <w:bCs w:val="0"/>
          <w:sz w:val="44"/>
          <w:szCs w:val="44"/>
          <w:lang w:val="en-US" w:eastAsia="zh-CN"/>
        </w:rPr>
      </w:pPr>
      <w:r>
        <w:rPr>
          <w:rFonts w:hint="eastAsia" w:ascii="方正小标宋简体" w:hAnsi="黑体" w:eastAsia="方正小标宋简体" w:cs="Times New Roman"/>
          <w:bCs w:val="0"/>
          <w:sz w:val="44"/>
          <w:szCs w:val="44"/>
          <w:lang w:val="en-US" w:eastAsia="zh-CN"/>
        </w:rPr>
        <w:t>现金保函权限有关规定的通知</w:t>
      </w:r>
    </w:p>
    <w:p>
      <w:pPr>
        <w:adjustRightInd/>
        <w:snapToGrid/>
        <w:spacing w:line="640" w:lineRule="exact"/>
        <w:ind w:firstLine="640" w:firstLineChars="200"/>
        <w:jc w:val="center"/>
        <w:outlineLvl w:val="9"/>
        <w:rPr>
          <w:rFonts w:hint="eastAsia" w:ascii="CESI仿宋-GB2312" w:hAnsi="CESI仿宋-GB2312" w:eastAsia="CESI仿宋-GB2312" w:cs="CESI仿宋-GB2312"/>
          <w:bCs w:val="0"/>
          <w:sz w:val="32"/>
          <w:szCs w:val="32"/>
          <w:lang w:val="en-US" w:eastAsia="zh-CN"/>
        </w:rPr>
      </w:pPr>
      <w:r>
        <w:rPr>
          <w:rFonts w:hint="eastAsia" w:ascii="CESI仿宋-GB2312" w:hAnsi="CESI仿宋-GB2312" w:eastAsia="CESI仿宋-GB2312" w:cs="CESI仿宋-GB2312"/>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各商业银行、开发企业：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受政策和疫情等因素影响，房</w:t>
      </w:r>
      <w:bookmarkStart w:id="0" w:name="_GoBack"/>
      <w:bookmarkEnd w:id="0"/>
      <w:r>
        <w:rPr>
          <w:rFonts w:hint="eastAsia" w:ascii="CESI仿宋-GB2312" w:hAnsi="CESI仿宋-GB2312" w:eastAsia="CESI仿宋-GB2312" w:cs="CESI仿宋-GB2312"/>
          <w:b w:val="0"/>
          <w:bCs w:val="0"/>
          <w:sz w:val="32"/>
          <w:szCs w:val="32"/>
          <w:lang w:val="en-US" w:eastAsia="zh-CN"/>
        </w:rPr>
        <w:t>地产市场有下行趋势，监管账户沉淀的资金日益增大，开发企业资金紧张，对开立现金保函的需求更加迫切。为更好地推进现金保函业务的落实，根据《最高人民法院 住房和城乡建设部 中国人民银行关于规范人民法院保全执行措施 确保商品房预售资金用于项目建设的通知》以及《中山市商品房预售款监管办法》有关规定，结合我市实际，现将有关情况通知如下：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560"/>
        <w:jc w:val="lef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为缓解开发企业资金压力，有效解决项目所在地商业银行开立保函审批权限不足和审批额度不足问题，现扩大开立现金保函银行范围，允许全国性股份制商业银行广东省一级分行开立现金保函。</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560"/>
        <w:jc w:val="lef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本通知实施后，新颁布的法律、司法解释或者规范性文件与本通知不一致的，适用新颁布的法律、司法解释、规范性文件。</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560"/>
        <w:jc w:val="lef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本通知自发文之日起实施，有效期2年，实施过程中视情况调整修订。</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560" w:leftChars="0" w:right="0" w:rightChars="0"/>
        <w:jc w:val="left"/>
        <w:textAlignment w:val="auto"/>
        <w:outlineLvl w:val="9"/>
        <w:rPr>
          <w:rFonts w:hint="eastAsia" w:ascii="CESI仿宋-GB2312" w:hAnsi="CESI仿宋-GB2312" w:eastAsia="CESI仿宋-GB2312" w:cs="CESI仿宋-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CESI仿宋-GB2312" w:hAnsi="CESI仿宋-GB2312" w:eastAsia="CESI仿宋-GB2312" w:cs="CESI仿宋-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righ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中山市住房和城乡建设局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righ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2022年X月XX日</w:t>
      </w:r>
    </w:p>
    <w:p>
      <w:pPr>
        <w:overflowPunct w:val="0"/>
        <w:autoSpaceDE w:val="0"/>
        <w:autoSpaceDN w:val="0"/>
        <w:adjustRightInd w:val="0"/>
        <w:snapToGrid w:val="0"/>
        <w:spacing w:line="600" w:lineRule="exact"/>
        <w:ind w:right="-90"/>
        <w:rPr>
          <w:rFonts w:hint="eastAsia" w:ascii="CESI仿宋-GB2312" w:hAnsi="CESI仿宋-GB2312" w:eastAsia="CESI仿宋-GB2312" w:cs="CESI仿宋-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560" w:leftChars="0" w:right="0" w:rightChars="0"/>
        <w:jc w:val="left"/>
        <w:textAlignment w:val="auto"/>
        <w:outlineLvl w:val="9"/>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抄送：中山市房地产行业协会</w:t>
      </w:r>
    </w:p>
    <w:sectPr>
      <w:footerReference r:id="rId3" w:type="default"/>
      <w:pgSz w:w="11906" w:h="16838"/>
      <w:pgMar w:top="2098" w:right="1588" w:bottom="209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jc w:val="center"/>
      <w:rPr>
        <w:rFonts w:hint="eastAsia"/>
      </w:rP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9A3BD"/>
    <w:multiLevelType w:val="singleLevel"/>
    <w:tmpl w:val="6239A3B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30069"/>
    <w:rsid w:val="1F3B5A0E"/>
    <w:rsid w:val="29D30069"/>
    <w:rsid w:val="442E5B32"/>
    <w:rsid w:val="5D0119AF"/>
    <w:rsid w:val="BB7D7FF7"/>
    <w:rsid w:val="DFFE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qFormat/>
    <w:uiPriority w:val="0"/>
    <w:rPr>
      <w:rFonts w:ascii="Times New Roman" w:hAnsi="Times New Roman"/>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w:basedOn w:val="1"/>
    <w:link w:val="4"/>
    <w:qFormat/>
    <w:uiPriority w:val="0"/>
    <w:rPr>
      <w:rFonts w:ascii="Times New Roman" w:hAnsi="Times New Roman"/>
      <w:szCs w:val="24"/>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中山市国土资源局</Company>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2022-04-08T23:50:00Z</dcterms:created>
  <dc:creator>周晓珊</dc:creator>
  <cp:lastModifiedBy>user</cp:lastModifiedBy>
  <dcterms:modified xsi:type="dcterms:W3CDTF">2022-04-29T17:09:05Z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