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附件2-1</w:t>
      </w:r>
    </w:p>
    <w:p>
      <w:pPr>
        <w:spacing w:line="360" w:lineRule="auto"/>
        <w:ind w:left="0"/>
        <w:jc w:val="center"/>
        <w:rPr>
          <w:rFonts w:hint="eastAsia" w:ascii="黑体" w:hAnsi="黑体" w:eastAsia="黑体" w:cs="黑体"/>
          <w:color w:val="auto"/>
          <w:spacing w:val="-5"/>
          <w:sz w:val="30"/>
          <w:szCs w:val="30"/>
          <w:lang w:val="en-US" w:eastAsia="zh-CN"/>
        </w:rPr>
      </w:pPr>
    </w:p>
    <w:p>
      <w:pPr>
        <w:spacing w:line="360" w:lineRule="auto"/>
        <w:ind w:left="0"/>
        <w:jc w:val="center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pacing w:val="-5"/>
          <w:sz w:val="30"/>
          <w:szCs w:val="30"/>
          <w:lang w:val="en-US" w:eastAsia="zh-CN"/>
        </w:rPr>
        <w:t>中山市备案乡镇船核查项目</w:t>
      </w:r>
      <w:r>
        <w:rPr>
          <w:rFonts w:ascii="黑体" w:hAnsi="黑体" w:eastAsia="黑体" w:cs="黑体"/>
          <w:color w:val="auto"/>
          <w:spacing w:val="-5"/>
          <w:sz w:val="30"/>
          <w:szCs w:val="30"/>
        </w:rPr>
        <w:t>资</w:t>
      </w:r>
      <w:r>
        <w:rPr>
          <w:rFonts w:ascii="黑体" w:hAnsi="黑体" w:eastAsia="黑体" w:cs="黑体"/>
          <w:color w:val="auto"/>
          <w:spacing w:val="-3"/>
          <w:sz w:val="30"/>
          <w:szCs w:val="30"/>
        </w:rPr>
        <w:t>格性</w:t>
      </w:r>
      <w:r>
        <w:rPr>
          <w:rFonts w:hint="eastAsia" w:ascii="黑体" w:hAnsi="黑体" w:eastAsia="黑体" w:cs="黑体"/>
          <w:color w:val="auto"/>
          <w:spacing w:val="-3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pacing w:val="-3"/>
          <w:sz w:val="30"/>
          <w:szCs w:val="30"/>
          <w:lang w:val="en-US" w:eastAsia="zh-CN"/>
        </w:rPr>
        <w:t>符合性</w:t>
      </w:r>
      <w:r>
        <w:rPr>
          <w:rFonts w:ascii="黑体" w:hAnsi="黑体" w:eastAsia="黑体" w:cs="黑体"/>
          <w:color w:val="auto"/>
          <w:spacing w:val="-3"/>
          <w:sz w:val="30"/>
          <w:szCs w:val="30"/>
        </w:rPr>
        <w:t>审查表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</w:p>
    <w:p>
      <w:pPr>
        <w:spacing w:line="360" w:lineRule="auto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</w:rPr>
        <w:t>项目名称:</w:t>
      </w:r>
    </w:p>
    <w:tbl>
      <w:tblPr>
        <w:tblStyle w:val="9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4457"/>
        <w:gridCol w:w="893"/>
        <w:gridCol w:w="892"/>
        <w:gridCol w:w="894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tblHeader/>
        </w:trPr>
        <w:tc>
          <w:tcPr>
            <w:tcW w:w="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4457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供应商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评审内容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A供应商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B供应商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tabs>
                <w:tab w:val="left" w:pos="86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C供应商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D供应商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具有独立承担民事责任的能力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提供营业执照复印件加盖公章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有依法缴纳税收和社会保障资金的良好记录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提供投标截止日前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个月内任意1个月依法缴纳税收和社会保障资金的相关材料。如依法免税或不需要缴纳社会保障资金的，提供相应证明材料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具有良好的商业信誉和健全的财务会计制度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,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提供2021年度以来财务状况报告或2022年以来任意1个月的财务报表或基本开户行出具的资信证明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履行合同所必需的设备和专业技术能力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,提供声明函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参加本次采购活动前1年内在经营活动中没有重大违法记录的书面声明，提供声明函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单位负责人为同一人或者存在直接控股、管理关系的不同供应商，不得同时参加同一项目采购活动，提供声函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提供通过广东省海洋综合执法总队关于渔业船舶检验技术服务机构（A级）的评价材料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提供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</w:rPr>
              <w:t>法定代表人证明书、法定代表人授权书是否有效（如为法定代表人投标，则无须提供法定代表人授权书）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总报价不得高于项目最高限价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提供信用中国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网页查询证明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284"/>
              </w:tabs>
              <w:spacing w:before="40" w:after="40" w:line="360" w:lineRule="auto"/>
              <w:ind w:left="420" w:hanging="42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445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其他不符合招标要求的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tabs>
                <w:tab w:val="left" w:pos="686"/>
                <w:tab w:val="left" w:pos="1030"/>
              </w:tabs>
              <w:spacing w:before="40" w:after="40" w:line="360" w:lineRule="auto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841" w:type="dxa"/>
            <w:gridSpan w:val="2"/>
            <w:noWrap w:val="0"/>
            <w:vAlign w:val="center"/>
          </w:tcPr>
          <w:p>
            <w:pPr>
              <w:spacing w:before="40" w:after="40" w:line="360" w:lineRule="auto"/>
              <w:jc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结  论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before="40" w:after="40" w:line="360" w:lineRule="auto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color w:val="auto"/>
          <w:szCs w:val="21"/>
        </w:rPr>
      </w:pPr>
    </w:p>
    <w:p>
      <w:pPr>
        <w:pStyle w:val="5"/>
        <w:rPr>
          <w:rFonts w:hint="eastAsia" w:ascii="宋体" w:hAnsi="宋体" w:cs="宋体"/>
          <w:szCs w:val="21"/>
        </w:rPr>
      </w:pPr>
    </w:p>
    <w:p>
      <w:pPr>
        <w:pStyle w:val="5"/>
        <w:rPr>
          <w:rFonts w:hint="eastAsia" w:ascii="宋体" w:hAnsi="宋体" w:cs="宋体"/>
          <w:szCs w:val="21"/>
        </w:rPr>
      </w:pPr>
    </w:p>
    <w:p>
      <w:pPr>
        <w:pStyle w:val="5"/>
        <w:rPr>
          <w:rFonts w:hint="eastAsia" w:ascii="宋体" w:hAnsi="宋体" w:cs="宋体"/>
          <w:szCs w:val="21"/>
        </w:rPr>
      </w:pPr>
    </w:p>
    <w:p>
      <w:pPr>
        <w:jc w:val="both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附件2-2</w:t>
      </w:r>
    </w:p>
    <w:p>
      <w:pPr>
        <w:pStyle w:val="5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pacing w:val="-5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-5"/>
          <w:sz w:val="30"/>
          <w:szCs w:val="30"/>
          <w:lang w:val="en-US" w:eastAsia="zh-CN"/>
        </w:rPr>
        <w:t>中山</w:t>
      </w:r>
      <w:r>
        <w:rPr>
          <w:rFonts w:hint="eastAsia" w:ascii="黑体" w:hAnsi="黑体" w:eastAsia="黑体" w:cs="黑体"/>
          <w:color w:val="000000" w:themeColor="text1"/>
          <w:spacing w:val="-5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市备案乡镇船舶核查技术服</w:t>
      </w:r>
      <w:r>
        <w:rPr>
          <w:rFonts w:hint="eastAsia" w:ascii="黑体" w:hAnsi="黑体" w:eastAsia="黑体" w:cs="黑体"/>
          <w:spacing w:val="-5"/>
          <w:sz w:val="30"/>
          <w:szCs w:val="30"/>
          <w:lang w:val="en-US" w:eastAsia="zh-CN"/>
        </w:rPr>
        <w:t>务项目</w:t>
      </w:r>
    </w:p>
    <w:p>
      <w:pPr>
        <w:spacing w:line="360" w:lineRule="auto"/>
        <w:jc w:val="center"/>
        <w:rPr>
          <w:rFonts w:hint="default" w:ascii="黑体" w:hAnsi="黑体" w:eastAsia="黑体" w:cs="黑体"/>
          <w:spacing w:val="-5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-5"/>
          <w:sz w:val="30"/>
          <w:szCs w:val="30"/>
          <w:lang w:val="en-US" w:eastAsia="zh-CN"/>
        </w:rPr>
        <w:t>评分细则</w:t>
      </w:r>
      <w:r>
        <w:rPr>
          <w:rFonts w:hint="default" w:ascii="黑体" w:hAnsi="黑体" w:eastAsia="黑体" w:cs="黑体"/>
          <w:spacing w:val="-5"/>
          <w:sz w:val="30"/>
          <w:szCs w:val="30"/>
          <w:lang w:val="en-US" w:eastAsia="zh-CN"/>
        </w:rPr>
        <w:t>表</w:t>
      </w:r>
    </w:p>
    <w:p>
      <w:pPr>
        <w:pStyle w:val="6"/>
        <w:adjustRightInd w:val="0"/>
        <w:snapToGrid w:val="0"/>
        <w:spacing w:line="460" w:lineRule="atLeast"/>
        <w:rPr>
          <w:rFonts w:hint="default" w:hAnsi="宋体" w:eastAsia="宋体"/>
          <w:b/>
          <w:sz w:val="22"/>
          <w:szCs w:val="22"/>
          <w:lang w:val="en-US" w:eastAsia="zh-CN"/>
        </w:rPr>
      </w:pPr>
      <w:r>
        <w:rPr>
          <w:rFonts w:hint="eastAsia" w:hAnsi="宋体" w:eastAsia="宋体"/>
          <w:b/>
          <w:sz w:val="22"/>
          <w:szCs w:val="22"/>
          <w:lang w:val="en-US" w:eastAsia="zh-CN"/>
        </w:rPr>
        <w:t>投标单位：</w:t>
      </w:r>
    </w:p>
    <w:tbl>
      <w:tblPr>
        <w:tblStyle w:val="9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50"/>
        <w:gridCol w:w="6449"/>
        <w:gridCol w:w="757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评审内容</w:t>
            </w:r>
          </w:p>
        </w:tc>
        <w:tc>
          <w:tcPr>
            <w:tcW w:w="64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评分细则</w:t>
            </w: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分值</w:t>
            </w:r>
          </w:p>
        </w:tc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综合实力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根据供应商的企业资质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质量管理体系认证、履约能力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等综合情况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进行评分，得0-5分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技术方案</w:t>
            </w:r>
          </w:p>
        </w:tc>
        <w:tc>
          <w:tcPr>
            <w:tcW w:w="64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根据供应商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提供的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项目技术方案进行评分：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①技术方案全面、切实可行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总体思路清晰、完整,工作流程顺畅、工序衔接合理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②技术方案片面、简单,技术方案总体思路不够清晰、不够完整，工作流程、工序衔接等内容不完整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③技术方案总体思路、工作流程、工序衔接等不完善、不合理、不切合实际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有明显缺陷，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得0-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分。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项目质量控制</w:t>
            </w:r>
          </w:p>
        </w:tc>
        <w:tc>
          <w:tcPr>
            <w:tcW w:w="6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根据供应商提供的项目质量控制方案进行评分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lang w:val="en-US" w:eastAsia="zh-CN"/>
              </w:rPr>
              <w:t>质量控制方案全面、切实可行，方案的实施措施和标准符合国家规定和采购方的要求，得5-8分；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②质量控制方案不够全面，不切合实际情况，方案的实施措施和标准不符合国家规定和采购方的要求，得0-5分。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项目实施进度控制措施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根据供应商提供的项目实施进度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方案进行评分：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进度控制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方案具有客观实际性、科学高效性、合理性，重要节点符合采购方的进度要求，并且提供编排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细致的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进度及计划表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5-8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进度控制方案缺乏客观合理性，进度及计划表编排不够细致，得0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拟投入仪器设备情况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根据供应商针对本项目拟投入的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仪器、设备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情况进行评分：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供应商提供的仪器、设备充足且对本项目的实施切实可行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列出详细的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仪器、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品牌型号、用途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3-6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供应商不能提供足够的仪器、设备，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得0-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分。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atLeast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技术力量设置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atLeast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根据项目成员资格情况进行评分：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①项目成员（不包括项目负责人）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持有B 级及以上注册验船师职业资格或者中级及以上适任制验船师资质的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每人得2分，本项最高得10分；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②在满足①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前提下，B 级及以上注册验船师资格或者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中、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高级适任制验船师资质每多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人，加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分，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任制验船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每多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人，加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本项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高得10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注：以上人员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提供证书和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劳动合同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原件扫描件加盖电子签章。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同类项目经营业绩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以来（以合同签订时间为准）承担过类似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验、核查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每个得2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提供合同扫描件加盖电子签章。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响应效率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根据供应商提供的响应服务方案，充分考虑供应商的实际响应能力进行评分：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①供应商或派出机构（如分公司、服务点等）所在地址距离采购方所在地址40公里以内，对项目全过程能够提供驻地服务，赴现场时间不超过60分钟，得10-15分；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②供应商或派出机构（如分公司、服务点等）所在地址距离采购方所在地址80公里以内，对项目全过程能够提供驻地服务，赴现场时间不超过120分钟，得5-10分；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③供应商或派出机构（如分公司、服务点等）所在地址距离采购方所在地址超过80公里，对项目全过程能够提供驻地服务，赴现场时间超过120分钟，得0-5分。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注：提供企业营业执照或工作场所证明的原件扫描件加盖电子签章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6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hint="eastAsia" w:ascii="宋体" w:hAnsi="宋体"/>
                <w:color w:val="auto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从各有效报价中，</w:t>
            </w:r>
            <w:r>
              <w:rPr>
                <w:rFonts w:hint="eastAsia" w:ascii="宋体" w:hAnsi="宋体"/>
                <w:color w:val="auto"/>
                <w:szCs w:val="22"/>
              </w:rPr>
              <w:t>取各评标价格的最低价作为评标基准价格。各供应商的价格评分按以下公式计算：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u w:val="single"/>
              </w:rPr>
              <w:t>价格评分=（评标基准价格/评标价格）</w:t>
            </w:r>
            <w:r>
              <w:rPr>
                <w:rFonts w:hint="eastAsia" w:ascii="宋体" w:hAnsi="宋体" w:cs="宋体"/>
                <w:color w:val="auto"/>
                <w:szCs w:val="21"/>
                <w:u w:val="single"/>
              </w:rPr>
              <w:t>×权重</w:t>
            </w:r>
            <w:r>
              <w:rPr>
                <w:rFonts w:hint="eastAsia" w:ascii="宋体" w:hAnsi="宋体" w:cs="宋体"/>
                <w:color w:val="auto"/>
                <w:u w:val="single"/>
              </w:rPr>
              <w:t>×100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注：供应商报价为项目费用总单价     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合计得分</w:t>
            </w:r>
          </w:p>
        </w:tc>
        <w:tc>
          <w:tcPr>
            <w:tcW w:w="64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exact"/>
        <w:ind w:firstLine="424" w:firstLineChars="200"/>
        <w:jc w:val="both"/>
        <w:textAlignment w:val="baseline"/>
        <w:rPr>
          <w:rFonts w:hint="default" w:asciiTheme="minorEastAsia" w:hAnsiTheme="minorEastAsia" w:eastAsiaTheme="minorEastAsia" w:cstheme="minorEastAsia"/>
          <w:b w:val="0"/>
          <w:snapToGrid w:val="0"/>
          <w:color w:val="000000"/>
          <w:spacing w:val="1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snapToGrid w:val="0"/>
          <w:color w:val="000000"/>
          <w:spacing w:val="1"/>
          <w:kern w:val="0"/>
          <w:sz w:val="21"/>
          <w:szCs w:val="21"/>
          <w:lang w:val="en-US" w:eastAsia="zh-CN"/>
        </w:rPr>
        <w:t>备注：1.各项统计、评分结果均按四舍五入方法精确到小数点后两位；2.评审小组对供应商提供的文件有疑议，供应商需要规定时间内书面确认。</w:t>
      </w:r>
    </w:p>
    <w:p>
      <w:pPr>
        <w:rPr>
          <w:rFonts w:hint="eastAsia" w:asciiTheme="minorEastAsia" w:hAnsiTheme="minorEastAsia" w:eastAsiaTheme="minorEastAsia" w:cstheme="minorEastAsia"/>
          <w:spacing w:val="1"/>
          <w:sz w:val="21"/>
          <w:szCs w:val="21"/>
        </w:rPr>
      </w:pPr>
    </w:p>
    <w:p>
      <w:pPr>
        <w:pStyle w:val="5"/>
        <w:rPr>
          <w:rFonts w:hint="eastAsia" w:asciiTheme="minorEastAsia" w:hAnsiTheme="minorEastAsia" w:eastAsiaTheme="minorEastAsia" w:cstheme="minorEastAsia"/>
          <w:spacing w:val="1"/>
          <w:sz w:val="21"/>
          <w:szCs w:val="21"/>
        </w:rPr>
      </w:pPr>
    </w:p>
    <w:p>
      <w:pPr>
        <w:pStyle w:val="5"/>
        <w:rPr>
          <w:rFonts w:hint="eastAsia" w:asciiTheme="minorEastAsia" w:hAnsiTheme="minorEastAsia" w:eastAsiaTheme="minorEastAsia" w:cstheme="minorEastAsia"/>
          <w:spacing w:val="1"/>
          <w:sz w:val="21"/>
          <w:szCs w:val="21"/>
        </w:rPr>
      </w:pPr>
    </w:p>
    <w:p>
      <w:pPr>
        <w:rPr>
          <w:rFonts w:hint="default" w:ascii="黑体" w:hAnsi="黑体" w:eastAsia="黑体" w:cs="黑体"/>
          <w:spacing w:val="-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1"/>
          <w:sz w:val="21"/>
          <w:szCs w:val="21"/>
          <w:lang w:val="en-US" w:eastAsia="zh-CN"/>
        </w:rPr>
        <w:t>评审小组</w:t>
      </w:r>
      <w:r>
        <w:rPr>
          <w:rFonts w:hint="eastAsia" w:asciiTheme="minorEastAsia" w:hAnsiTheme="minorEastAsia" w:eastAsiaTheme="minorEastAsia" w:cstheme="minorEastAsia"/>
          <w:spacing w:val="1"/>
          <w:sz w:val="21"/>
          <w:szCs w:val="21"/>
        </w:rPr>
        <w:t xml:space="preserve">签名：  </w:t>
      </w:r>
      <w:r>
        <w:rPr>
          <w:rFonts w:hint="eastAsia" w:asciiTheme="minorEastAsia" w:hAnsiTheme="minorEastAsia" w:eastAsiaTheme="minorEastAsia" w:cstheme="minorEastAsia"/>
          <w:spacing w:val="1"/>
          <w:sz w:val="21"/>
          <w:szCs w:val="21"/>
          <w:lang w:val="en-US" w:eastAsia="zh-CN"/>
        </w:rPr>
        <w:t xml:space="preserve">                                日期：</w:t>
      </w:r>
    </w:p>
    <w:p>
      <w:pPr>
        <w:pStyle w:val="5"/>
        <w:rPr>
          <w:rFonts w:hint="default" w:ascii="黑体" w:hAnsi="黑体" w:eastAsia="黑体" w:cs="黑体"/>
          <w:spacing w:val="-5"/>
          <w:sz w:val="28"/>
          <w:szCs w:val="28"/>
          <w:lang w:val="en-US" w:eastAsia="zh-CN"/>
        </w:rPr>
      </w:pPr>
    </w:p>
    <w:p>
      <w:pPr>
        <w:pStyle w:val="5"/>
        <w:jc w:val="both"/>
        <w:rPr>
          <w:rFonts w:hint="default" w:hAnsi="宋体"/>
          <w:b/>
          <w:bCs/>
          <w:kern w:val="2"/>
          <w:sz w:val="28"/>
          <w:szCs w:val="28"/>
          <w:lang w:val="en-US" w:eastAsia="zh-CN"/>
        </w:rPr>
      </w:pPr>
    </w:p>
    <w:sectPr>
      <w:pgSz w:w="11906" w:h="16838"/>
      <w:pgMar w:top="1270" w:right="1463" w:bottom="1270" w:left="151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multilevel"/>
    <w:tmpl w:val="00000015"/>
    <w:lvl w:ilvl="0" w:tentative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zBiMGMyZmFiODExMGY5ODI3N2Q1YWVhMGVjYjMifQ=="/>
  </w:docVars>
  <w:rsids>
    <w:rsidRoot w:val="68B235C0"/>
    <w:rsid w:val="02A75441"/>
    <w:rsid w:val="03BB6210"/>
    <w:rsid w:val="040A2DEA"/>
    <w:rsid w:val="071101FC"/>
    <w:rsid w:val="080B3967"/>
    <w:rsid w:val="091066B6"/>
    <w:rsid w:val="0A83110A"/>
    <w:rsid w:val="107C608A"/>
    <w:rsid w:val="1097590F"/>
    <w:rsid w:val="109C17AF"/>
    <w:rsid w:val="10EF39D9"/>
    <w:rsid w:val="125928CB"/>
    <w:rsid w:val="17920BDE"/>
    <w:rsid w:val="18493992"/>
    <w:rsid w:val="199C3EAF"/>
    <w:rsid w:val="1AB75F10"/>
    <w:rsid w:val="1D461CEB"/>
    <w:rsid w:val="1F8E6190"/>
    <w:rsid w:val="26480AE5"/>
    <w:rsid w:val="2ADB4165"/>
    <w:rsid w:val="2BFE6C98"/>
    <w:rsid w:val="30155CA9"/>
    <w:rsid w:val="326C3757"/>
    <w:rsid w:val="33492641"/>
    <w:rsid w:val="35951755"/>
    <w:rsid w:val="372561A3"/>
    <w:rsid w:val="377C2FE5"/>
    <w:rsid w:val="39B0341A"/>
    <w:rsid w:val="3C934BBE"/>
    <w:rsid w:val="3CB21257"/>
    <w:rsid w:val="3D3B749E"/>
    <w:rsid w:val="3DDD5587"/>
    <w:rsid w:val="3E495A44"/>
    <w:rsid w:val="3EA42E21"/>
    <w:rsid w:val="3FA565A9"/>
    <w:rsid w:val="46AB11F1"/>
    <w:rsid w:val="47CF7667"/>
    <w:rsid w:val="49F033BE"/>
    <w:rsid w:val="4AA16FD9"/>
    <w:rsid w:val="4B072B15"/>
    <w:rsid w:val="4C902D79"/>
    <w:rsid w:val="4C9B3B4E"/>
    <w:rsid w:val="4E5B34FC"/>
    <w:rsid w:val="511E4CB5"/>
    <w:rsid w:val="526A2DE1"/>
    <w:rsid w:val="53506479"/>
    <w:rsid w:val="54934CA2"/>
    <w:rsid w:val="574865E8"/>
    <w:rsid w:val="579B1BA6"/>
    <w:rsid w:val="58460C98"/>
    <w:rsid w:val="58FA7DB6"/>
    <w:rsid w:val="5B7129A3"/>
    <w:rsid w:val="5B9B762E"/>
    <w:rsid w:val="5EDB41E5"/>
    <w:rsid w:val="5EFD415C"/>
    <w:rsid w:val="6296565F"/>
    <w:rsid w:val="64C179D9"/>
    <w:rsid w:val="66860EDB"/>
    <w:rsid w:val="68B235C0"/>
    <w:rsid w:val="6C081755"/>
    <w:rsid w:val="6CEB1A97"/>
    <w:rsid w:val="721B0360"/>
    <w:rsid w:val="73EF1734"/>
    <w:rsid w:val="74DD616A"/>
    <w:rsid w:val="784D6421"/>
    <w:rsid w:val="7A1F0FD2"/>
    <w:rsid w:val="7B256ABC"/>
    <w:rsid w:val="7B4133D0"/>
    <w:rsid w:val="7BF32685"/>
    <w:rsid w:val="7EEF4F91"/>
    <w:rsid w:val="7F542123"/>
    <w:rsid w:val="FF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41"/>
    <w:basedOn w:val="11"/>
    <w:qFormat/>
    <w:uiPriority w:val="0"/>
    <w:rPr>
      <w:rFonts w:hint="eastAsia" w:ascii="仿宋" w:hAnsi="仿宋" w:eastAsia="仿宋" w:cs="仿宋"/>
      <w:color w:val="000000"/>
      <w:sz w:val="23"/>
      <w:szCs w:val="23"/>
      <w:u w:val="none"/>
    </w:rPr>
  </w:style>
  <w:style w:type="character" w:customStyle="1" w:styleId="14">
    <w:name w:val="font51"/>
    <w:basedOn w:val="1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1784</Words>
  <Characters>1849</Characters>
  <Lines>0</Lines>
  <Paragraphs>0</Paragraphs>
  <TotalTime>2</TotalTime>
  <ScaleCrop>false</ScaleCrop>
  <LinksUpToDate>false</LinksUpToDate>
  <CharactersWithSpaces>1892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2022-11-08T10:44:00Z</dcterms:created>
  <dc:creator>凡尘涅槃</dc:creator>
  <cp:lastModifiedBy>greatwall</cp:lastModifiedBy>
  <cp:lastPrinted>2022-12-01T10:18:00Z</cp:lastPrinted>
  <dcterms:modified xsi:type="dcterms:W3CDTF">2022-12-02T16:15:16Z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9A1A1EA847464E6F8991AD9F12C329DC</vt:lpwstr>
  </property>
</Properties>
</file>