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130"/>
          <w:sz w:val="84"/>
          <w:szCs w:val="8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130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30"/>
          <w:sz w:val="84"/>
          <w:szCs w:val="84"/>
        </w:rPr>
        <w:t>中山市农业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30"/>
          <w:sz w:val="84"/>
          <w:szCs w:val="84"/>
          <w:lang w:eastAsia="zh-CN"/>
        </w:rPr>
        <w:t>农村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130"/>
          <w:sz w:val="84"/>
          <w:szCs w:val="84"/>
        </w:rPr>
        <w:t>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40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/>
          <w:sz w:val="28"/>
          <w:szCs w:val="28"/>
        </w:rPr>
      </w:pPr>
      <w:r>
        <w:rPr>
          <w:rFonts w:eastAsia="华文中宋"/>
          <w:color w:val="FFFFFF"/>
          <w:sz w:val="28"/>
          <w:szCs w:val="28"/>
        </w:rPr>
        <w:pict>
          <v:shape id="_x0000_s1026" o:spid="_x0000_s1026" style="position:absolute;left:0pt;margin-left:-8.65pt;margin-top:0.85pt;height:0.25pt;width:451.65pt;z-index:251659264;mso-width-relative:page;mso-height-relative:page;" filled="f" stroked="t" coordsize="8807,5" path="m0,5hal8807,0hae">
            <v:path arrowok="t"/>
            <v:fill on="f" focussize="0,0"/>
            <v:stroke weight="3.25pt" color="#FF0000" linestyle="thinThick"/>
            <v:imagedata o:title=""/>
            <o:lock v:ext="edit" aspectratio="f"/>
          </v:shape>
        </w:pic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关于中山市20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年实行珠江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春季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禁渔期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制度的通告</w:t>
      </w:r>
    </w:p>
    <w:p>
      <w:pPr>
        <w:spacing w:beforeLines="0" w:afterLines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为进一步保护渔业资源和水域生态环境，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省农业农村厅《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关于做好广东省202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年珠江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春季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禁渔管理工作的通知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文件精神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，结合中山实际，现将我市202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年实行珠江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春季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禁渔期制度有关事项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告如下：</w:t>
      </w:r>
    </w:p>
    <w:p>
      <w:pPr>
        <w:spacing w:beforeLines="0" w:afterLines="0"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一、禁渔水域范围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中山市内所有自然水域（河道）及通江湖泊，主要包括全市内河水域，即小榄水道、鸡鸦水道、洪奇沥水道、横门水道、磨刀门水道及其支流等。入海河口禁渔水域划界如下：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横门水道：以小隐水闸高压线为参照物，向东为海洋水域、向西为内陆水域，具体坐标为：113° 32' 52.419" E，22° 34' 29.621" N。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三宝沥水道，以为三宝沥口参照物，向东南为海洋水域、向西北为内陆水域，具体坐标为：113° 34' 17.605" E，22° 35' 34.926" N。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洪奇沥水道：以南沙港铁路大桥为参照物，向东南为海洋水域、向西北为内陆水域，具体坐标为：113° 27' 0.228" E，22° 43' 22.304" N。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4.磨刀门水道以珠海大桥为界，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向南为海洋水域、向北为内陆水域。</w:t>
      </w:r>
    </w:p>
    <w:p>
      <w:pPr>
        <w:spacing w:beforeLines="0" w:afterLines="0" w:line="560" w:lineRule="exact"/>
        <w:ind w:firstLine="640" w:firstLineChars="200"/>
        <w:rPr>
          <w:rFonts w:hint="default" w:ascii="黑体" w:hAnsi="黑体" w:eastAsia="黑体" w:cs="黑体"/>
          <w:bCs/>
          <w:sz w:val="32"/>
          <w:szCs w:val="32"/>
        </w:rPr>
      </w:pPr>
      <w:r>
        <w:rPr>
          <w:rFonts w:hint="default" w:ascii="黑体" w:hAnsi="黑体" w:eastAsia="黑体" w:cs="黑体"/>
          <w:bCs/>
          <w:sz w:val="32"/>
          <w:szCs w:val="32"/>
        </w:rPr>
        <w:t>二、禁渔时间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3月1日0时至6月30日24时。</w:t>
      </w:r>
    </w:p>
    <w:p>
      <w:pPr>
        <w:spacing w:beforeLines="0" w:afterLines="0" w:line="560" w:lineRule="exact"/>
        <w:ind w:firstLine="640" w:firstLineChars="200"/>
        <w:rPr>
          <w:rFonts w:hint="default" w:ascii="黑体" w:hAnsi="黑体" w:eastAsia="黑体" w:cs="黑体"/>
          <w:bCs/>
          <w:sz w:val="32"/>
          <w:szCs w:val="32"/>
        </w:rPr>
      </w:pPr>
      <w:r>
        <w:rPr>
          <w:rFonts w:hint="default" w:ascii="黑体" w:hAnsi="黑体" w:eastAsia="黑体" w:cs="黑体"/>
          <w:bCs/>
          <w:sz w:val="32"/>
          <w:szCs w:val="32"/>
        </w:rPr>
        <w:t>三、禁渔作业方式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除休闲渔业、娱乐性垂钓外，在规定的禁渔区和禁渔期内，禁止所有捕捞作业。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请广大渔民自觉遵守有关规定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共同维护正常渔业生产和珠江禁渔秩序。禁渔期内，对违反禁渔期的非法捕捞行为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一经发现，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执法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部门将依照相关法律、法规严肃处理；对符合刑事追责的非法捕捞案件，一律移送司法机关。</w:t>
      </w:r>
    </w:p>
    <w:p>
      <w:pPr>
        <w:spacing w:beforeLines="0" w:afterLines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举报电话：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执法一科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（横门大队）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0760-23392235、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执法二科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（大冲口大队）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0760-86632143。</w:t>
      </w:r>
    </w:p>
    <w:p>
      <w:pPr>
        <w:spacing w:beforeLines="0" w:afterLines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特此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告。</w:t>
      </w:r>
    </w:p>
    <w:p>
      <w:pPr>
        <w:spacing w:beforeLines="0" w:afterLines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beforeLines="0" w:afterLines="0" w:line="560" w:lineRule="exact"/>
        <w:ind w:firstLine="4480" w:firstLineChars="14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中山市农业农村局</w:t>
      </w:r>
    </w:p>
    <w:p>
      <w:pPr>
        <w:spacing w:beforeLines="0" w:afterLines="0" w:line="560" w:lineRule="exact"/>
        <w:ind w:firstLine="4480" w:firstLineChars="14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年2月2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3日</w:t>
      </w:r>
    </w:p>
    <w:p>
      <w:pPr>
        <w:spacing w:beforeLines="0" w:afterLines="0" w:line="560" w:lineRule="exact"/>
      </w:pPr>
    </w:p>
    <w:sectPr>
      <w:footerReference r:id="rId3" w:type="default"/>
      <w:pgSz w:w="11906" w:h="16838"/>
      <w:pgMar w:top="2211" w:right="1531" w:bottom="1871" w:left="1531" w:header="851" w:footer="147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30"/>
                    <w:szCs w:val="30"/>
                    <w:lang w:eastAsia="zh-CN"/>
                  </w:rPr>
                </w:pP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t>1</w:t>
                </w:r>
                <w:r>
                  <w:rPr>
                    <w:rFonts w:hint="eastAsia"/>
                    <w:sz w:val="30"/>
                    <w:szCs w:val="30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AE112F"/>
    <w:rsid w:val="0016227A"/>
    <w:rsid w:val="001C4DC1"/>
    <w:rsid w:val="0039214A"/>
    <w:rsid w:val="00466BC8"/>
    <w:rsid w:val="005E7419"/>
    <w:rsid w:val="034907CE"/>
    <w:rsid w:val="06B121C5"/>
    <w:rsid w:val="084E2333"/>
    <w:rsid w:val="145C204B"/>
    <w:rsid w:val="19967B68"/>
    <w:rsid w:val="1EA0214A"/>
    <w:rsid w:val="1EA76B55"/>
    <w:rsid w:val="292B2343"/>
    <w:rsid w:val="2C657C5A"/>
    <w:rsid w:val="2FF59F83"/>
    <w:rsid w:val="317F035F"/>
    <w:rsid w:val="38A0579C"/>
    <w:rsid w:val="3BFA0001"/>
    <w:rsid w:val="3C41282B"/>
    <w:rsid w:val="431C4995"/>
    <w:rsid w:val="48346A6B"/>
    <w:rsid w:val="4A7F1225"/>
    <w:rsid w:val="4CBD0D9D"/>
    <w:rsid w:val="5B6E29C7"/>
    <w:rsid w:val="61E36083"/>
    <w:rsid w:val="692D3505"/>
    <w:rsid w:val="6974391A"/>
    <w:rsid w:val="76143CB1"/>
    <w:rsid w:val="78D81B19"/>
    <w:rsid w:val="7BD15E76"/>
    <w:rsid w:val="7DFF065B"/>
    <w:rsid w:val="7FAE112F"/>
    <w:rsid w:val="AEDA4BC5"/>
    <w:rsid w:val="AFF7EDC4"/>
    <w:rsid w:val="AFF7F186"/>
    <w:rsid w:val="ED6A495E"/>
    <w:rsid w:val="EDF74B62"/>
    <w:rsid w:val="F7FAAC9D"/>
    <w:rsid w:val="FB5D347A"/>
    <w:rsid w:val="FD7F3B22"/>
    <w:rsid w:val="FDBE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/>
      <w:ind w:left="139"/>
      <w:jc w:val="left"/>
      <w:outlineLvl w:val="1"/>
    </w:pPr>
    <w:rPr>
      <w:rFonts w:ascii="宋体" w:hAnsi="宋体" w:eastAsia="宋体" w:cs="Times New Roman"/>
      <w:kern w:val="0"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widowControl/>
      <w:spacing w:beforeAutospacing="1" w:afterAutospacing="1"/>
      <w:jc w:val="left"/>
      <w:outlineLvl w:val="2"/>
    </w:pPr>
    <w:rPr>
      <w:rFonts w:ascii="宋体" w:hAnsi="宋体"/>
      <w:b/>
      <w:bCs/>
      <w:color w:val="000000"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中山市海洋与渔业局</Company>
  <Pages>2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2020-02-27T16:52:00Z</dcterms:created>
  <dc:creator>李金明</dc:creator>
  <cp:lastModifiedBy>greatwall</cp:lastModifiedBy>
  <cp:lastPrinted>2020-02-29T09:04:00Z</cp:lastPrinted>
  <dcterms:modified xsi:type="dcterms:W3CDTF">2024-02-26T16:55:32Z</dcterms:modified>
  <dc:title>中山市农业农村局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2976F6426E907724606AD865A4A28C64</vt:lpwstr>
  </property>
</Properties>
</file>