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33" w:tblpY="1098"/>
        <w:tblOverlap w:val="never"/>
        <w:tblW w:w="13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557"/>
        <w:gridCol w:w="3013"/>
        <w:gridCol w:w="2310"/>
        <w:gridCol w:w="291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color w:val="282426"/>
                <w:sz w:val="19"/>
                <w:szCs w:val="19"/>
                <w:lang w:bidi="ar"/>
              </w:rPr>
              <w:t>一票否决项（合格划</w:t>
            </w:r>
            <w:r>
              <w:rPr>
                <w:rFonts w:hint="default" w:ascii="Arial" w:hAnsi="Arial" w:cs="Arial"/>
                <w:vertAlign w:val="baseline"/>
                <w:lang w:val="en-US" w:eastAsia="zh-CN"/>
              </w:rPr>
              <w:t>√</w:t>
            </w:r>
            <w:r>
              <w:rPr>
                <w:rFonts w:hint="eastAsia" w:ascii="CESI仿宋-GB2312" w:hAnsi="CESI仿宋-GB2312" w:eastAsia="CESI仿宋-GB2312" w:cs="CESI仿宋-GB2312"/>
                <w:b/>
                <w:color w:val="282426"/>
                <w:sz w:val="19"/>
                <w:szCs w:val="19"/>
                <w:lang w:bidi="ar"/>
              </w:rPr>
              <w:t xml:space="preserve"> , 不合格划 X )</w:t>
            </w:r>
          </w:p>
        </w:tc>
        <w:tc>
          <w:tcPr>
            <w:tcW w:w="3013" w:type="dxa"/>
          </w:tcPr>
          <w:p>
            <w:pPr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lang w:val="en-US" w:eastAsia="zh-CN" w:bidi="ar"/>
              </w:rPr>
              <w:t>申报对象为我市辖区内的水产相关企业，包括水产养殖企业、水产苗种场、水产技术服务企业、兽（渔）药店等。</w:t>
            </w:r>
          </w:p>
          <w:p>
            <w:pPr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lang w:val="en-US" w:eastAsia="zh-CN" w:bidi="ar"/>
              </w:rPr>
              <w:t>具有独立法人，能提供统一社会信用代码营业执照复印件或苗种生产许可证</w:t>
            </w:r>
          </w:p>
        </w:tc>
        <w:tc>
          <w:tcPr>
            <w:tcW w:w="2910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lang w:val="en-US" w:eastAsia="zh-CN" w:bidi="ar"/>
              </w:rPr>
              <w:t>具有鱼塘承包合同或技术服务合同（协议）及服务对象鱼塘承包合同</w:t>
            </w:r>
          </w:p>
        </w:tc>
        <w:tc>
          <w:tcPr>
            <w:tcW w:w="990" w:type="dxa"/>
            <w:vAlign w:val="center"/>
          </w:tcPr>
          <w:p>
            <w:pPr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3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3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3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3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3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3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3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3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3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3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3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3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7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13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2024年水产病害测报点评选打分表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评审人：                                                                  评审日期：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2024年水产病害测报点评选打分表</w:t>
      </w:r>
    </w:p>
    <w:tbl>
      <w:tblPr>
        <w:tblStyle w:val="3"/>
        <w:tblpPr w:leftFromText="180" w:rightFromText="180" w:vertAnchor="text" w:horzAnchor="page" w:tblpXSpec="center" w:tblpY="216"/>
        <w:tblOverlap w:val="never"/>
        <w:tblW w:w="15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808"/>
        <w:gridCol w:w="2175"/>
        <w:gridCol w:w="1839"/>
        <w:gridCol w:w="1836"/>
        <w:gridCol w:w="2265"/>
        <w:gridCol w:w="2895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" w:eastAsia="zh-CN"/>
              </w:rPr>
            </w:pPr>
            <w:bookmarkStart w:id="0" w:name="_GoBack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17780</wp:posOffset>
                      </wp:positionV>
                      <wp:extent cx="1809750" cy="981075"/>
                      <wp:effectExtent l="2540" t="4445" r="16510" b="508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783590" y="1062990"/>
                                <a:ext cx="1809750" cy="98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.85pt;margin-top:1.4pt;height:77.25pt;width:142.5pt;z-index:251659264;mso-width-relative:page;mso-height-relative:page;" filled="f" stroked="t" coordsize="21600,21600" o:gfxdata="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cOcD&#10;TdYAAAAIAQAADwAAAAAAAAABACAAAAA4AAAAZHJzL2Rvd25yZXYueG1sUEsBAhQAFAAAAAgAh07i&#10;QIHM6PnVAQAAcwMAAA4AAAAAAAAAAQAgAAAAOwEAAGRycy9lMm9Eb2MueG1sUEsFBgAAAAAGAAYA&#10;WQEAAII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" w:eastAsia="zh-CN"/>
              </w:rPr>
              <w:t>序号</w:t>
            </w:r>
          </w:p>
        </w:tc>
        <w:tc>
          <w:tcPr>
            <w:tcW w:w="2808" w:type="dxa"/>
            <w:vAlign w:val="center"/>
          </w:tcPr>
          <w:p>
            <w:pPr>
              <w:jc w:val="both"/>
              <w:rPr>
                <w:rFonts w:hint="default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企业名单      评分明细</w:t>
            </w:r>
          </w:p>
        </w:tc>
        <w:tc>
          <w:tcPr>
            <w:tcW w:w="217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实验场地清洁、干爽，远离污染源；照明充足，通风良好；检测制度上墙公示（标准分20分）</w:t>
            </w: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lang w:val="en-US" w:eastAsia="zh-CN" w:bidi="ar"/>
              </w:rPr>
              <w:t>水产病害检测仪器齐全，定期进行维护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（标准分20分）</w:t>
            </w:r>
          </w:p>
        </w:tc>
        <w:tc>
          <w:tcPr>
            <w:tcW w:w="1836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lang w:val="en-US" w:eastAsia="zh-CN" w:bidi="ar"/>
              </w:rPr>
              <w:t>具有水产及相关专业技术员或检测人员，能独立开展检测工作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（标准分20分）</w:t>
            </w: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lang w:val="en-US" w:eastAsia="zh-CN" w:bidi="ar"/>
              </w:rPr>
              <w:t>有丰富水产病害检测经验，开展过多次水产病害检验检测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（标准分40分）</w:t>
            </w:r>
          </w:p>
        </w:tc>
        <w:tc>
          <w:tcPr>
            <w:tcW w:w="2895" w:type="dxa"/>
            <w:vAlign w:val="center"/>
          </w:tcPr>
          <w:p>
            <w:pPr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lang w:val="en-US" w:eastAsia="zh-CN" w:bidi="ar"/>
              </w:rPr>
              <w:t>加分项：曾经获得过中山市水产病害测报点，并能按时将测报结果上报到智能渔技综合信息服务平台</w:t>
            </w:r>
            <w: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  <w:t>（标准分20分）</w:t>
            </w:r>
          </w:p>
        </w:tc>
        <w:tc>
          <w:tcPr>
            <w:tcW w:w="1071" w:type="dxa"/>
            <w:vAlign w:val="center"/>
          </w:tcPr>
          <w:p>
            <w:pPr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175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6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95" w:type="dxa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top"/>
          </w:tcPr>
          <w:p>
            <w:pPr>
              <w:rPr>
                <w:rFonts w:hint="eastAsia" w:ascii="CESI仿宋-GB2312" w:hAnsi="CESI仿宋-GB2312" w:eastAsia="CESI仿宋-GB2312" w:cs="CESI仿宋-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/>
          <w:lang w:val="en-US" w:eastAsia="zh-CN"/>
        </w:rPr>
        <w:t>评审人：                                                                  评审日期：</w:t>
      </w:r>
    </w:p>
    <w:sectPr>
      <w:pgSz w:w="16838" w:h="11906" w:orient="landscape"/>
      <w:pgMar w:top="499" w:right="1440" w:bottom="612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A4BDF"/>
    <w:rsid w:val="03CB78C7"/>
    <w:rsid w:val="04660EFE"/>
    <w:rsid w:val="072D6314"/>
    <w:rsid w:val="156752F4"/>
    <w:rsid w:val="160F5CA2"/>
    <w:rsid w:val="16FFC287"/>
    <w:rsid w:val="18BE72D2"/>
    <w:rsid w:val="1BA7EEF4"/>
    <w:rsid w:val="1BEB22EB"/>
    <w:rsid w:val="1ED113F6"/>
    <w:rsid w:val="2F7792FE"/>
    <w:rsid w:val="36342627"/>
    <w:rsid w:val="3ACF5164"/>
    <w:rsid w:val="3AD60433"/>
    <w:rsid w:val="49E818D8"/>
    <w:rsid w:val="4FCF2517"/>
    <w:rsid w:val="543F1305"/>
    <w:rsid w:val="5AAA4BDF"/>
    <w:rsid w:val="5DD6D8A2"/>
    <w:rsid w:val="5F6F415C"/>
    <w:rsid w:val="66E25985"/>
    <w:rsid w:val="67FF3875"/>
    <w:rsid w:val="6B1CE06A"/>
    <w:rsid w:val="6D2F3F50"/>
    <w:rsid w:val="7BB78C27"/>
    <w:rsid w:val="9FE344EC"/>
    <w:rsid w:val="BBBC07AC"/>
    <w:rsid w:val="BFFFDD50"/>
    <w:rsid w:val="D9FF3731"/>
    <w:rsid w:val="DAF3B8FB"/>
    <w:rsid w:val="DBC5E860"/>
    <w:rsid w:val="EFFD1270"/>
    <w:rsid w:val="F3B95189"/>
    <w:rsid w:val="FB7D2B5C"/>
    <w:rsid w:val="FB9BA838"/>
    <w:rsid w:val="FC1A7DFD"/>
    <w:rsid w:val="FECAD58C"/>
    <w:rsid w:val="FF57971B"/>
    <w:rsid w:val="FF7E5D10"/>
    <w:rsid w:val="FFCF2C53"/>
    <w:rsid w:val="FFE3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中山市海洋与渔业局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2021-05-09T09:38:00Z</dcterms:created>
  <dc:creator>宋长江</dc:creator>
  <cp:lastModifiedBy>greatwall</cp:lastModifiedBy>
  <cp:lastPrinted>2023-03-09T09:10:00Z</cp:lastPrinted>
  <dcterms:modified xsi:type="dcterms:W3CDTF">2024-03-25T14:36:51Z</dcterms:modified>
  <dc:title>序号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