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黑体" w:hAnsi="黑体" w:eastAsia="黑体" w:cs="黑体"/>
          <w:i w:val="0"/>
          <w:caps w:val="0"/>
          <w:color w:val="auto"/>
          <w:spacing w:val="-6"/>
          <w:kern w:val="0"/>
          <w:sz w:val="32"/>
          <w:szCs w:val="32"/>
          <w:highlight w:val="none"/>
          <w:shd w:val="clear" w:color="auto" w:fill="auto"/>
          <w:lang w:val="en-US" w:eastAsia="zh-CN"/>
        </w:rPr>
      </w:pPr>
      <w:r>
        <w:rPr>
          <w:rFonts w:hint="eastAsia" w:ascii="黑体" w:hAnsi="黑体" w:eastAsia="黑体" w:cs="黑体"/>
          <w:i w:val="0"/>
          <w:caps w:val="0"/>
          <w:color w:val="auto"/>
          <w:spacing w:val="-6"/>
          <w:kern w:val="0"/>
          <w:sz w:val="32"/>
          <w:szCs w:val="32"/>
          <w:highlight w:val="none"/>
          <w:shd w:val="clear" w:color="auto" w:fill="auto"/>
          <w:lang w:val="en-US" w:eastAsia="zh-CN"/>
        </w:rPr>
        <w:t>附件6</w:t>
      </w:r>
      <w:bookmarkStart w:id="0" w:name="_GoBack"/>
      <w:bookmarkEnd w:id="0"/>
    </w:p>
    <w:p>
      <w:pPr>
        <w:jc w:val="center"/>
        <w:rPr>
          <w:rFonts w:hint="eastAsia" w:ascii="方正小标宋简体" w:hAnsi="方正小标宋简体" w:eastAsia="方正小标宋简体" w:cs="方正小标宋简体"/>
          <w:i w:val="0"/>
          <w:caps w:val="0"/>
          <w:color w:val="auto"/>
          <w:spacing w:val="-6"/>
          <w:kern w:val="0"/>
          <w:sz w:val="44"/>
          <w:szCs w:val="44"/>
          <w:highlight w:val="none"/>
          <w:shd w:val="clear" w:color="auto" w:fill="auto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i w:val="0"/>
          <w:caps w:val="0"/>
          <w:color w:val="auto"/>
          <w:spacing w:val="-6"/>
          <w:kern w:val="0"/>
          <w:sz w:val="44"/>
          <w:szCs w:val="44"/>
          <w:highlight w:val="none"/>
          <w:shd w:val="clear" w:color="auto" w:fill="auto"/>
          <w:lang w:val="en-US" w:eastAsia="zh-CN"/>
        </w:rPr>
        <w:t>融资项目库操作指引</w:t>
      </w:r>
    </w:p>
    <w:p>
      <w:pPr>
        <w:ind w:firstLine="616" w:firstLineChars="200"/>
        <w:rPr>
          <w:rFonts w:hint="eastAsia" w:ascii="仿宋_GB2312" w:hAnsi="仿宋_GB2312" w:eastAsia="仿宋_GB2312" w:cs="仿宋_GB2312"/>
          <w:i w:val="0"/>
          <w:caps w:val="0"/>
          <w:color w:val="auto"/>
          <w:spacing w:val="-6"/>
          <w:kern w:val="0"/>
          <w:sz w:val="32"/>
          <w:szCs w:val="32"/>
          <w:highlight w:val="none"/>
          <w:shd w:val="clear" w:color="auto" w:fill="auto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-6"/>
          <w:kern w:val="0"/>
          <w:sz w:val="32"/>
          <w:szCs w:val="32"/>
          <w:highlight w:val="none"/>
          <w:shd w:val="clear" w:color="auto" w:fill="auto"/>
          <w:lang w:val="en-US" w:eastAsia="zh-CN"/>
        </w:rPr>
        <w:t>一、注册账号</w:t>
      </w:r>
    </w:p>
    <w:p>
      <w:pPr>
        <w:ind w:firstLine="616" w:firstLineChars="200"/>
        <w:rPr>
          <w:rFonts w:hint="eastAsia" w:ascii="仿宋_GB2312" w:hAnsi="仿宋_GB2312" w:eastAsia="仿宋_GB2312" w:cs="仿宋_GB2312"/>
          <w:i w:val="0"/>
          <w:caps w:val="0"/>
          <w:color w:val="auto"/>
          <w:spacing w:val="-6"/>
          <w:kern w:val="0"/>
          <w:sz w:val="32"/>
          <w:szCs w:val="32"/>
          <w:highlight w:val="none"/>
          <w:shd w:val="clear" w:color="auto" w:fill="auto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-6"/>
          <w:kern w:val="0"/>
          <w:sz w:val="32"/>
          <w:szCs w:val="32"/>
          <w:highlight w:val="none"/>
          <w:shd w:val="clear" w:color="auto" w:fill="auto"/>
          <w:lang w:val="en-US" w:eastAsia="zh-CN"/>
        </w:rPr>
        <w:t>在农业农村投资项目管理平台-融资项目库（网址：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-6"/>
          <w:kern w:val="0"/>
          <w:sz w:val="32"/>
          <w:szCs w:val="32"/>
          <w:highlight w:val="none"/>
          <w:shd w:val="clear" w:color="auto" w:fill="auto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-6"/>
          <w:kern w:val="0"/>
          <w:sz w:val="32"/>
          <w:szCs w:val="32"/>
          <w:highlight w:val="none"/>
          <w:shd w:val="clear" w:color="auto" w:fill="auto"/>
          <w:lang w:val="en-US" w:eastAsia="zh-CN"/>
        </w:rPr>
        <w:instrText xml:space="preserve"> HYPERLINK "https://acpmp.agri.cn）注册账号。" </w:instrTex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-6"/>
          <w:kern w:val="0"/>
          <w:sz w:val="32"/>
          <w:szCs w:val="32"/>
          <w:highlight w:val="none"/>
          <w:shd w:val="clear" w:color="auto" w:fill="auto"/>
          <w:lang w:val="en-US" w:eastAsia="zh-CN"/>
        </w:rPr>
        <w:fldChar w:fldCharType="separate"/>
      </w:r>
      <w:r>
        <w:rPr>
          <w:rStyle w:val="5"/>
          <w:rFonts w:hint="eastAsia" w:ascii="仿宋_GB2312" w:hAnsi="仿宋_GB2312" w:eastAsia="仿宋_GB2312" w:cs="仿宋_GB2312"/>
          <w:i w:val="0"/>
          <w:caps w:val="0"/>
          <w:spacing w:val="-6"/>
          <w:kern w:val="0"/>
          <w:sz w:val="32"/>
          <w:szCs w:val="32"/>
          <w:highlight w:val="none"/>
          <w:shd w:val="clear" w:color="auto" w:fill="auto"/>
          <w:lang w:val="en-US" w:eastAsia="zh-CN"/>
        </w:rPr>
        <w:t>https://acpmp.agri.cn）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-6"/>
          <w:kern w:val="0"/>
          <w:sz w:val="32"/>
          <w:szCs w:val="32"/>
          <w:highlight w:val="none"/>
          <w:shd w:val="clear" w:color="auto" w:fill="auto"/>
          <w:lang w:val="en-US" w:eastAsia="zh-CN"/>
        </w:rPr>
        <w:t xml:space="preserve"> 注册账号。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-6"/>
          <w:kern w:val="0"/>
          <w:sz w:val="32"/>
          <w:szCs w:val="32"/>
          <w:highlight w:val="none"/>
          <w:shd w:val="clear" w:color="auto" w:fill="auto"/>
          <w:lang w:val="en-US" w:eastAsia="zh-CN"/>
        </w:rPr>
        <w:fldChar w:fldCharType="end"/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-6"/>
          <w:kern w:val="0"/>
          <w:sz w:val="32"/>
          <w:szCs w:val="32"/>
          <w:highlight w:val="none"/>
          <w:shd w:val="clear" w:color="auto" w:fill="auto"/>
          <w:lang w:val="en-US" w:eastAsia="zh-CN"/>
        </w:rPr>
        <w:t>注册页面填报的所属地区即为纸质申报材料报送的镇街，一般为企业注册所属镇街。</w:t>
      </w:r>
    </w:p>
    <w:p>
      <w:pPr>
        <w:jc w:val="center"/>
        <w:rPr>
          <w:rFonts w:hint="eastAsia" w:ascii="仿宋_GB2312" w:hAnsi="仿宋_GB2312" w:eastAsia="仿宋_GB2312" w:cs="仿宋_GB2312"/>
          <w:i w:val="0"/>
          <w:caps w:val="0"/>
          <w:color w:val="auto"/>
          <w:spacing w:val="-6"/>
          <w:kern w:val="0"/>
          <w:sz w:val="32"/>
          <w:szCs w:val="32"/>
          <w:highlight w:val="none"/>
          <w:shd w:val="clear" w:color="auto" w:fill="auto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-6"/>
          <w:kern w:val="0"/>
          <w:sz w:val="32"/>
          <w:szCs w:val="32"/>
          <w:highlight w:val="none"/>
          <w:shd w:val="clear" w:color="auto" w:fill="auto"/>
          <w:lang w:val="en-US" w:eastAsia="zh-CN"/>
        </w:rPr>
        <w:drawing>
          <wp:inline distT="0" distB="0" distL="114300" distR="114300">
            <wp:extent cx="4662805" cy="2855595"/>
            <wp:effectExtent l="0" t="0" r="4445" b="1905"/>
            <wp:docPr id="1" name="图片 1" descr="WXWorkLocal_17157648791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WXWorkLocal_1715764879194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62805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-6"/>
          <w:kern w:val="0"/>
          <w:sz w:val="32"/>
          <w:szCs w:val="32"/>
          <w:highlight w:val="none"/>
          <w:shd w:val="clear" w:color="auto" w:fill="auto"/>
          <w:lang w:val="en-US" w:eastAsia="zh-CN"/>
        </w:rPr>
        <w:drawing>
          <wp:inline distT="0" distB="0" distL="114300" distR="114300">
            <wp:extent cx="3602355" cy="3156585"/>
            <wp:effectExtent l="0" t="0" r="17145" b="5715"/>
            <wp:docPr id="5" name="图片 5" descr="1715768302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1576830246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02355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firstLine="616" w:firstLineChars="200"/>
        <w:rPr>
          <w:rFonts w:hint="eastAsia" w:ascii="仿宋_GB2312" w:hAnsi="仿宋_GB2312" w:eastAsia="仿宋_GB2312" w:cs="仿宋_GB2312"/>
          <w:i w:val="0"/>
          <w:caps w:val="0"/>
          <w:color w:val="auto"/>
          <w:spacing w:val="-6"/>
          <w:kern w:val="0"/>
          <w:sz w:val="32"/>
          <w:szCs w:val="32"/>
          <w:highlight w:val="none"/>
          <w:shd w:val="clear" w:color="auto" w:fill="auto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-6"/>
          <w:kern w:val="0"/>
          <w:sz w:val="32"/>
          <w:szCs w:val="32"/>
          <w:highlight w:val="none"/>
          <w:shd w:val="clear" w:color="auto" w:fill="auto"/>
          <w:lang w:val="en-US" w:eastAsia="zh-CN"/>
        </w:rPr>
        <w:t>首页点击“融资项目库”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i w:val="0"/>
          <w:caps w:val="0"/>
          <w:color w:val="auto"/>
          <w:spacing w:val="-6"/>
          <w:kern w:val="0"/>
          <w:sz w:val="32"/>
          <w:szCs w:val="32"/>
          <w:highlight w:val="none"/>
          <w:shd w:val="clear" w:color="auto" w:fill="auto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-6"/>
          <w:kern w:val="0"/>
          <w:sz w:val="32"/>
          <w:szCs w:val="32"/>
          <w:highlight w:val="none"/>
          <w:shd w:val="clear" w:color="auto" w:fill="auto"/>
          <w:lang w:val="en-US" w:eastAsia="zh-CN"/>
        </w:rPr>
        <w:drawing>
          <wp:inline distT="0" distB="0" distL="114300" distR="114300">
            <wp:extent cx="5257800" cy="3159125"/>
            <wp:effectExtent l="0" t="0" r="0" b="3175"/>
            <wp:docPr id="2" name="图片 2" descr="WXWorkLocal_17157649785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WXWorkLocal_1715764978543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15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616" w:firstLineChars="200"/>
        <w:rPr>
          <w:rFonts w:hint="eastAsia" w:ascii="仿宋_GB2312" w:hAnsi="仿宋_GB2312" w:eastAsia="仿宋_GB2312" w:cs="仿宋_GB2312"/>
          <w:i w:val="0"/>
          <w:caps w:val="0"/>
          <w:color w:val="auto"/>
          <w:spacing w:val="-6"/>
          <w:kern w:val="0"/>
          <w:sz w:val="32"/>
          <w:szCs w:val="32"/>
          <w:highlight w:val="none"/>
          <w:shd w:val="clear" w:color="auto" w:fill="auto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-6"/>
          <w:kern w:val="0"/>
          <w:sz w:val="32"/>
          <w:szCs w:val="32"/>
          <w:highlight w:val="none"/>
          <w:shd w:val="clear" w:color="auto" w:fill="auto"/>
          <w:lang w:val="en-US" w:eastAsia="zh-CN"/>
        </w:rPr>
        <w:t>融资项目库右上角点击“新增项目”，并根据申请单位选择填报“企业项目”或“自然人项目”</w:t>
      </w:r>
    </w:p>
    <w:p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i w:val="0"/>
          <w:caps w:val="0"/>
          <w:color w:val="auto"/>
          <w:spacing w:val="-6"/>
          <w:kern w:val="0"/>
          <w:sz w:val="32"/>
          <w:szCs w:val="32"/>
          <w:highlight w:val="none"/>
          <w:shd w:val="clear" w:color="auto" w:fill="auto"/>
          <w:lang w:val="en-US" w:eastAsia="zh-CN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6021070" cy="2549525"/>
            <wp:effectExtent l="0" t="0" r="17780" b="317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21070" cy="2549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-6"/>
          <w:kern w:val="0"/>
          <w:sz w:val="32"/>
          <w:szCs w:val="32"/>
          <w:highlight w:val="none"/>
          <w:shd w:val="clear" w:color="auto" w:fill="auto"/>
          <w:lang w:val="en-US" w:eastAsia="zh-CN"/>
        </w:rPr>
        <w:drawing>
          <wp:inline distT="0" distB="0" distL="114300" distR="114300">
            <wp:extent cx="2258060" cy="1620520"/>
            <wp:effectExtent l="0" t="0" r="8890" b="17780"/>
            <wp:docPr id="4" name="图片 4" descr="1715765195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1576519523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5806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616" w:firstLineChars="200"/>
        <w:jc w:val="both"/>
        <w:rPr>
          <w:rFonts w:hint="eastAsia" w:ascii="仿宋_GB2312" w:hAnsi="仿宋_GB2312" w:eastAsia="仿宋_GB2312" w:cs="仿宋_GB2312"/>
          <w:i w:val="0"/>
          <w:caps w:val="0"/>
          <w:color w:val="auto"/>
          <w:spacing w:val="-6"/>
          <w:kern w:val="0"/>
          <w:sz w:val="32"/>
          <w:szCs w:val="32"/>
          <w:highlight w:val="none"/>
          <w:shd w:val="clear" w:color="auto" w:fill="auto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numPr>
          <w:ilvl w:val="0"/>
          <w:numId w:val="1"/>
        </w:numPr>
        <w:ind w:left="0" w:leftChars="0" w:firstLine="616" w:firstLineChars="200"/>
        <w:jc w:val="both"/>
        <w:rPr>
          <w:rFonts w:hint="eastAsia" w:ascii="仿宋_GB2312" w:hAnsi="仿宋_GB2312" w:eastAsia="仿宋_GB2312" w:cs="仿宋_GB2312"/>
          <w:i w:val="0"/>
          <w:caps w:val="0"/>
          <w:color w:val="auto"/>
          <w:spacing w:val="-6"/>
          <w:kern w:val="0"/>
          <w:sz w:val="32"/>
          <w:szCs w:val="32"/>
          <w:highlight w:val="none"/>
          <w:shd w:val="clear" w:color="auto" w:fill="auto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-6"/>
          <w:kern w:val="0"/>
          <w:sz w:val="32"/>
          <w:szCs w:val="32"/>
          <w:highlight w:val="none"/>
          <w:shd w:val="clear" w:color="auto" w:fill="auto"/>
          <w:lang w:val="en-US" w:eastAsia="zh-CN"/>
        </w:rPr>
        <w:t>填报页面——企业基本情况（根据实际情况填写，星号为必填）</w:t>
      </w:r>
    </w:p>
    <w:p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i w:val="0"/>
          <w:caps w:val="0"/>
          <w:color w:val="auto"/>
          <w:spacing w:val="-6"/>
          <w:kern w:val="0"/>
          <w:sz w:val="32"/>
          <w:szCs w:val="32"/>
          <w:highlight w:val="none"/>
          <w:shd w:val="clear" w:color="auto" w:fill="auto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-6"/>
          <w:kern w:val="0"/>
          <w:sz w:val="32"/>
          <w:szCs w:val="32"/>
          <w:highlight w:val="none"/>
          <w:shd w:val="clear" w:color="auto" w:fill="auto"/>
          <w:lang w:val="en-US" w:eastAsia="zh-CN"/>
        </w:rPr>
        <w:drawing>
          <wp:inline distT="0" distB="0" distL="114300" distR="114300">
            <wp:extent cx="10680065" cy="4474210"/>
            <wp:effectExtent l="0" t="0" r="6985" b="2540"/>
            <wp:docPr id="6" name="图片 6" descr="1715765410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1576541054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680065" cy="447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i w:val="0"/>
          <w:caps w:val="0"/>
          <w:color w:val="auto"/>
          <w:spacing w:val="-6"/>
          <w:kern w:val="0"/>
          <w:sz w:val="32"/>
          <w:szCs w:val="32"/>
          <w:highlight w:val="none"/>
          <w:shd w:val="clear" w:color="auto" w:fill="auto"/>
          <w:lang w:val="en-US" w:eastAsia="zh-CN"/>
        </w:rPr>
        <w:sectPr>
          <w:pgSz w:w="16838" w:h="11906" w:orient="landscape"/>
          <w:pgMar w:top="567" w:right="0" w:bottom="567" w:left="0" w:header="851" w:footer="992" w:gutter="0"/>
          <w:cols w:space="0" w:num="1"/>
          <w:rtlGutter w:val="0"/>
          <w:docGrid w:type="lines" w:linePitch="312" w:charSpace="0"/>
        </w:sectPr>
      </w:pPr>
    </w:p>
    <w:p>
      <w:pPr>
        <w:numPr>
          <w:ilvl w:val="0"/>
          <w:numId w:val="1"/>
        </w:numPr>
        <w:ind w:left="0" w:leftChars="0" w:firstLine="616" w:firstLineChars="200"/>
        <w:jc w:val="both"/>
        <w:rPr>
          <w:rFonts w:hint="eastAsia" w:ascii="仿宋_GB2312" w:hAnsi="仿宋_GB2312" w:eastAsia="仿宋_GB2312" w:cs="仿宋_GB2312"/>
          <w:i w:val="0"/>
          <w:caps w:val="0"/>
          <w:color w:val="auto"/>
          <w:spacing w:val="-6"/>
          <w:kern w:val="0"/>
          <w:sz w:val="32"/>
          <w:szCs w:val="32"/>
          <w:highlight w:val="none"/>
          <w:shd w:val="clear" w:color="auto" w:fill="auto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-6"/>
          <w:kern w:val="0"/>
          <w:sz w:val="32"/>
          <w:szCs w:val="32"/>
          <w:highlight w:val="none"/>
          <w:shd w:val="clear" w:color="auto" w:fill="auto"/>
          <w:lang w:val="en-US" w:eastAsia="zh-CN"/>
        </w:rPr>
        <w:t>填报页面——贷款贴息、融资可得性评价</w:t>
      </w:r>
    </w:p>
    <w:p>
      <w:pPr>
        <w:numPr>
          <w:ilvl w:val="0"/>
          <w:numId w:val="0"/>
        </w:numPr>
        <w:ind w:leftChars="200"/>
        <w:jc w:val="both"/>
        <w:rPr>
          <w:rFonts w:hint="eastAsia" w:ascii="仿宋_GB2312" w:hAnsi="仿宋_GB2312" w:eastAsia="仿宋_GB2312" w:cs="仿宋_GB2312"/>
          <w:i w:val="0"/>
          <w:caps w:val="0"/>
          <w:color w:val="auto"/>
          <w:spacing w:val="-6"/>
          <w:kern w:val="0"/>
          <w:sz w:val="32"/>
          <w:szCs w:val="32"/>
          <w:highlight w:val="none"/>
          <w:shd w:val="clear" w:color="auto" w:fill="auto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-6"/>
          <w:kern w:val="0"/>
          <w:sz w:val="32"/>
          <w:szCs w:val="32"/>
          <w:highlight w:val="none"/>
          <w:shd w:val="clear" w:color="auto" w:fill="auto"/>
          <w:lang w:val="en-US" w:eastAsia="zh-CN"/>
        </w:rPr>
        <w:drawing>
          <wp:inline distT="0" distB="0" distL="114300" distR="114300">
            <wp:extent cx="10158730" cy="4182110"/>
            <wp:effectExtent l="0" t="0" r="13970" b="8890"/>
            <wp:docPr id="7" name="图片 7" descr="1715765697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157656971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158730" cy="418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16" w:firstLineChars="200"/>
        <w:jc w:val="both"/>
        <w:rPr>
          <w:rFonts w:hint="eastAsia" w:ascii="仿宋_GB2312" w:hAnsi="仿宋_GB2312" w:eastAsia="仿宋_GB2312" w:cs="仿宋_GB2312"/>
          <w:i w:val="0"/>
          <w:caps w:val="0"/>
          <w:color w:val="auto"/>
          <w:spacing w:val="-6"/>
          <w:kern w:val="0"/>
          <w:sz w:val="32"/>
          <w:szCs w:val="32"/>
          <w:highlight w:val="none"/>
          <w:shd w:val="clear" w:color="auto" w:fill="auto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-6"/>
          <w:kern w:val="0"/>
          <w:sz w:val="32"/>
          <w:szCs w:val="32"/>
          <w:highlight w:val="none"/>
          <w:shd w:val="clear" w:color="auto" w:fill="auto"/>
          <w:lang w:val="en-US" w:eastAsia="zh-CN"/>
        </w:rPr>
        <w:t>1.放贷银行、已获贷款总额、当年应还利息总额应按申报需求填写；</w:t>
      </w:r>
    </w:p>
    <w:p>
      <w:pPr>
        <w:numPr>
          <w:ilvl w:val="0"/>
          <w:numId w:val="0"/>
        </w:numPr>
        <w:ind w:firstLine="616" w:firstLineChars="200"/>
        <w:jc w:val="both"/>
        <w:rPr>
          <w:rFonts w:hint="eastAsia" w:ascii="仿宋_GB2312" w:hAnsi="仿宋_GB2312" w:eastAsia="仿宋_GB2312" w:cs="仿宋_GB2312"/>
          <w:i w:val="0"/>
          <w:caps w:val="0"/>
          <w:color w:val="auto"/>
          <w:spacing w:val="-6"/>
          <w:kern w:val="0"/>
          <w:sz w:val="32"/>
          <w:szCs w:val="32"/>
          <w:highlight w:val="none"/>
          <w:shd w:val="clear" w:color="auto" w:fill="auto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-6"/>
          <w:kern w:val="0"/>
          <w:sz w:val="32"/>
          <w:szCs w:val="32"/>
          <w:highlight w:val="none"/>
          <w:shd w:val="clear" w:color="auto" w:fill="auto"/>
          <w:lang w:val="en-US" w:eastAsia="zh-CN"/>
        </w:rPr>
        <w:t>2.当年实际贴息比例、贷款贴息比例可不填；</w:t>
      </w:r>
    </w:p>
    <w:p>
      <w:pPr>
        <w:numPr>
          <w:ilvl w:val="0"/>
          <w:numId w:val="0"/>
        </w:numPr>
        <w:ind w:firstLine="616" w:firstLineChars="200"/>
        <w:jc w:val="both"/>
        <w:rPr>
          <w:rFonts w:hint="eastAsia" w:ascii="仿宋_GB2312" w:hAnsi="仿宋_GB2312" w:eastAsia="仿宋_GB2312" w:cs="仿宋_GB2312"/>
          <w:i w:val="0"/>
          <w:caps w:val="0"/>
          <w:color w:val="auto"/>
          <w:spacing w:val="-6"/>
          <w:kern w:val="0"/>
          <w:sz w:val="32"/>
          <w:szCs w:val="32"/>
          <w:highlight w:val="none"/>
          <w:shd w:val="clear" w:color="auto" w:fill="auto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-6"/>
          <w:kern w:val="0"/>
          <w:sz w:val="32"/>
          <w:szCs w:val="32"/>
          <w:highlight w:val="none"/>
          <w:shd w:val="clear" w:color="auto" w:fill="auto"/>
          <w:lang w:val="en-US" w:eastAsia="zh-CN"/>
        </w:rPr>
        <w:t>3.融资可得性评价可根据实际情况填写。</w:t>
      </w:r>
    </w:p>
    <w:p>
      <w:pPr>
        <w:numPr>
          <w:ilvl w:val="0"/>
          <w:numId w:val="0"/>
        </w:numPr>
        <w:ind w:firstLine="616" w:firstLineChars="200"/>
        <w:jc w:val="both"/>
        <w:rPr>
          <w:rFonts w:hint="eastAsia" w:ascii="仿宋_GB2312" w:hAnsi="仿宋_GB2312" w:eastAsia="仿宋_GB2312" w:cs="仿宋_GB2312"/>
          <w:i w:val="0"/>
          <w:caps w:val="0"/>
          <w:color w:val="auto"/>
          <w:spacing w:val="-6"/>
          <w:kern w:val="0"/>
          <w:sz w:val="32"/>
          <w:szCs w:val="32"/>
          <w:highlight w:val="none"/>
          <w:shd w:val="clear" w:color="auto" w:fill="auto"/>
          <w:lang w:val="en-US" w:eastAsia="zh-CN"/>
        </w:rPr>
        <w:sectPr>
          <w:pgSz w:w="16838" w:h="11906" w:orient="landscape"/>
          <w:pgMar w:top="567" w:right="0" w:bottom="567" w:left="0" w:header="851" w:footer="992" w:gutter="0"/>
          <w:cols w:space="0" w:num="1"/>
          <w:rtlGutter w:val="0"/>
          <w:docGrid w:type="lines" w:linePitch="312" w:charSpace="0"/>
        </w:sectPr>
      </w:pPr>
    </w:p>
    <w:p>
      <w:pPr>
        <w:numPr>
          <w:ilvl w:val="0"/>
          <w:numId w:val="1"/>
        </w:numPr>
        <w:ind w:left="0" w:leftChars="0" w:firstLine="616" w:firstLineChars="200"/>
        <w:jc w:val="both"/>
        <w:rPr>
          <w:rFonts w:hint="eastAsia" w:ascii="仿宋_GB2312" w:hAnsi="仿宋_GB2312" w:eastAsia="仿宋_GB2312" w:cs="仿宋_GB2312"/>
          <w:i w:val="0"/>
          <w:caps w:val="0"/>
          <w:color w:val="auto"/>
          <w:spacing w:val="-6"/>
          <w:kern w:val="0"/>
          <w:sz w:val="32"/>
          <w:szCs w:val="32"/>
          <w:highlight w:val="none"/>
          <w:shd w:val="clear" w:color="auto" w:fill="auto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-6"/>
          <w:kern w:val="0"/>
          <w:sz w:val="32"/>
          <w:szCs w:val="32"/>
          <w:highlight w:val="none"/>
          <w:shd w:val="clear" w:color="auto" w:fill="auto"/>
          <w:lang w:val="en-US" w:eastAsia="zh-CN"/>
        </w:rPr>
        <w:t>上传附件（最为重要，请按通知要求上传全套申报材料，与纸质申报材料保持一致）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62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highlight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62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highlight w:val="none"/>
          <w:lang w:val="en-US" w:eastAsia="zh-CN" w:bidi="ar"/>
        </w:rPr>
        <w:drawing>
          <wp:inline distT="0" distB="0" distL="114300" distR="114300">
            <wp:extent cx="9021445" cy="428625"/>
            <wp:effectExtent l="0" t="0" r="8255" b="9525"/>
            <wp:docPr id="9" name="图片 9" descr="1715766122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1576612234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02144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62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highlight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62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highlight w:val="none"/>
          <w:lang w:val="en-US" w:eastAsia="zh-CN" w:bidi="ar"/>
        </w:rPr>
        <w:t>1.广东省现代设施农业贷款贴息申报表（电子版+盖章扫描件）；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62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highlight w:val="none"/>
          <w:lang w:val="en-US" w:eastAsia="zh-CN" w:bidi="ar"/>
        </w:rPr>
        <w:t>2.申报主体在工商行政管理、农业农村等部门登记注册的证照（如营业执照、农村集体经济组织登记证、居民身份证等，扫描件）；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62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highlight w:val="none"/>
          <w:lang w:val="en-US" w:eastAsia="zh-CN" w:bidi="ar"/>
        </w:rPr>
        <w:t>3.申报主体法律承诺书（盖章扫描件）；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62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highlight w:val="none"/>
          <w:lang w:val="en-US" w:eastAsia="zh-CN" w:bidi="ar"/>
        </w:rPr>
        <w:t>4.提供申报主体与银行签订的贷款合同(或协议)和有关银行贷款有效凭据(银行拨款单、借款借据、利息计算表、付息及还本的银行回单等)的复印件,经贷款行盖章确认。贷款合同(或协议)必须注明相应的贷款用途或有贷款银行出具的贷款用途证明,不在贴息范围内的贷款不予贴息;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62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highlight w:val="none"/>
          <w:lang w:val="en-US" w:eastAsia="zh-CN" w:bidi="ar"/>
        </w:rPr>
        <w:t>5.提供资金使用说明相关材料(包括但不限于:购销合同、付款单据、收货单、入库单、发票等);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62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highlight w:val="none"/>
          <w:lang w:val="en-US" w:eastAsia="zh-CN" w:bidi="ar"/>
        </w:rPr>
        <w:t>6.获得其他贷款贴息相关材料（如有）；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 w:val="0"/>
        <w:snapToGrid/>
        <w:spacing w:line="62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highlight w:val="none"/>
          <w:lang w:val="en-US" w:eastAsia="zh-CN" w:bidi="ar"/>
        </w:rPr>
        <w:sectPr>
          <w:pgSz w:w="16838" w:h="11906" w:orient="landscape"/>
          <w:pgMar w:top="1417" w:right="1417" w:bottom="1417" w:left="1417" w:header="851" w:footer="992" w:gutter="0"/>
          <w:cols w:space="0" w:num="1"/>
          <w:rtlGutter w:val="0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highlight w:val="none"/>
          <w:lang w:val="en-US" w:eastAsia="zh-CN" w:bidi="ar"/>
        </w:rPr>
        <w:t>7.其他申报材料（如有）。</w:t>
      </w:r>
    </w:p>
    <w:p>
      <w:pPr>
        <w:numPr>
          <w:ilvl w:val="0"/>
          <w:numId w:val="1"/>
        </w:numPr>
        <w:ind w:left="0" w:leftChars="0" w:firstLine="616" w:firstLineChars="200"/>
        <w:jc w:val="both"/>
        <w:rPr>
          <w:rFonts w:hint="eastAsia" w:ascii="仿宋_GB2312" w:hAnsi="仿宋_GB2312" w:eastAsia="仿宋_GB2312" w:cs="仿宋_GB2312"/>
          <w:i w:val="0"/>
          <w:caps w:val="0"/>
          <w:color w:val="auto"/>
          <w:spacing w:val="-6"/>
          <w:kern w:val="0"/>
          <w:sz w:val="32"/>
          <w:szCs w:val="32"/>
          <w:highlight w:val="none"/>
          <w:shd w:val="clear" w:color="auto" w:fill="auto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-6"/>
          <w:kern w:val="0"/>
          <w:sz w:val="32"/>
          <w:szCs w:val="32"/>
          <w:highlight w:val="none"/>
          <w:shd w:val="clear" w:color="auto" w:fill="auto"/>
          <w:lang w:val="en-US" w:eastAsia="zh-CN"/>
        </w:rPr>
        <w:t>保存后提交上级</w:t>
      </w:r>
    </w:p>
    <w:p>
      <w:pPr>
        <w:pStyle w:val="2"/>
        <w:numPr>
          <w:ilvl w:val="-1"/>
          <w:numId w:val="0"/>
        </w:numPr>
        <w:ind w:left="740" w:leftChars="0" w:firstLine="0" w:firstLineChars="0"/>
        <w:rPr>
          <w:rFonts w:hint="eastAsia" w:ascii="仿宋_GB2312" w:hAnsi="仿宋_GB2312" w:eastAsia="仿宋_GB2312" w:cs="仿宋_GB2312"/>
          <w:b w:val="0"/>
          <w:bCs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/>
          <w:lang w:val="en" w:eastAsia="zh-CN"/>
        </w:rPr>
        <w:t>1.</w:t>
      </w:r>
      <w:r>
        <w:rPr>
          <w:rFonts w:hint="eastAsia" w:ascii="仿宋_GB2312" w:hAnsi="仿宋_GB2312" w:eastAsia="仿宋_GB2312" w:cs="仿宋_GB2312"/>
          <w:b w:val="0"/>
          <w:bCs/>
          <w:lang w:val="en-US" w:eastAsia="zh-CN"/>
        </w:rPr>
        <w:t>先保存页面后退出；</w:t>
      </w:r>
    </w:p>
    <w:p>
      <w:pPr>
        <w:pStyle w:val="2"/>
        <w:numPr>
          <w:ilvl w:val="-1"/>
          <w:numId w:val="0"/>
        </w:numPr>
        <w:ind w:left="740" w:leftChars="0" w:firstLine="0" w:firstLineChars="0"/>
        <w:rPr>
          <w:rFonts w:hint="eastAsia" w:ascii="仿宋_GB2312" w:hAnsi="仿宋_GB2312" w:eastAsia="仿宋_GB2312" w:cs="仿宋_GB2312"/>
          <w:b w:val="0"/>
          <w:bCs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/>
          <w:lang w:val="en" w:eastAsia="zh-CN"/>
        </w:rPr>
        <w:t>2.</w:t>
      </w:r>
      <w:r>
        <w:rPr>
          <w:rFonts w:hint="eastAsia" w:ascii="仿宋_GB2312" w:hAnsi="仿宋_GB2312" w:eastAsia="仿宋_GB2312" w:cs="仿宋_GB2312"/>
          <w:b w:val="0"/>
          <w:bCs/>
          <w:lang w:val="en-US" w:eastAsia="zh-CN"/>
        </w:rPr>
        <w:t>在页面点击“提交上级”；</w:t>
      </w:r>
    </w:p>
    <w:p>
      <w:pPr>
        <w:pStyle w:val="2"/>
        <w:numPr>
          <w:ilvl w:val="0"/>
          <w:numId w:val="0"/>
        </w:numPr>
        <w:ind w:left="740" w:leftChars="0"/>
        <w:rPr>
          <w:rFonts w:hint="eastAsia" w:ascii="仿宋_GB2312" w:hAnsi="仿宋_GB2312" w:eastAsia="仿宋_GB2312" w:cs="仿宋_GB2312"/>
          <w:b w:val="0"/>
          <w:bCs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lang w:val="en-US" w:eastAsia="zh-CN"/>
        </w:rPr>
        <w:t>3.提交后可在已申报环节查看项目情况。</w:t>
      </w:r>
    </w:p>
    <w:p>
      <w:pPr>
        <w:rPr>
          <w:rFonts w:hint="eastAsia" w:ascii="仿宋_GB2312" w:hAnsi="仿宋_GB2312" w:eastAsia="仿宋_GB2312" w:cs="仿宋_GB2312"/>
          <w:lang w:val="en-US" w:eastAsia="zh-CN"/>
        </w:rPr>
      </w:pPr>
    </w:p>
    <w:p>
      <w:pPr>
        <w:numPr>
          <w:ilvl w:val="0"/>
          <w:numId w:val="0"/>
        </w:numPr>
        <w:ind w:leftChars="200"/>
        <w:jc w:val="both"/>
        <w:rPr>
          <w:rFonts w:hint="eastAsia" w:ascii="仿宋_GB2312" w:hAnsi="仿宋_GB2312" w:eastAsia="仿宋_GB2312" w:cs="仿宋_GB2312"/>
          <w:i w:val="0"/>
          <w:caps w:val="0"/>
          <w:color w:val="auto"/>
          <w:spacing w:val="-6"/>
          <w:kern w:val="0"/>
          <w:sz w:val="32"/>
          <w:szCs w:val="32"/>
          <w:highlight w:val="none"/>
          <w:shd w:val="clear" w:color="auto" w:fill="auto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i w:val="0"/>
          <w:caps w:val="0"/>
          <w:color w:val="auto"/>
          <w:spacing w:val="-6"/>
          <w:kern w:val="0"/>
          <w:sz w:val="32"/>
          <w:szCs w:val="32"/>
          <w:highlight w:val="none"/>
          <w:shd w:val="clear" w:color="auto" w:fill="auto"/>
          <w:lang w:val="en-US" w:eastAsia="zh-CN"/>
        </w:rPr>
      </w:pPr>
    </w:p>
    <w:sectPr>
      <w:pgSz w:w="16838" w:h="11906" w:orient="landscape"/>
      <w:pgMar w:top="1417" w:right="1417" w:bottom="1417" w:left="141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方正书宋_GBK"/>
    <w:panose1 w:val="02010600030101010101"/>
    <w:charset w:val="80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Webding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18A898B"/>
    <w:multiLevelType w:val="singleLevel"/>
    <w:tmpl w:val="218A898B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revisionView w:markup="0"/>
  <w:trackRevisions w:val="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lhZGIwMzY1Y2I1YzRlZmQyN2M2ZjI4MzY1ZTdiYTgifQ=="/>
  </w:docVars>
  <w:rsids>
    <w:rsidRoot w:val="51AD0258"/>
    <w:rsid w:val="19356E7D"/>
    <w:rsid w:val="25A66280"/>
    <w:rsid w:val="4188120F"/>
    <w:rsid w:val="50D216B3"/>
    <w:rsid w:val="51AD0258"/>
    <w:rsid w:val="73DEAF11"/>
    <w:rsid w:val="7B082618"/>
    <w:rsid w:val="7F3618D6"/>
    <w:rsid w:val="B9B9E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rFonts w:ascii="Times New Roman" w:hAnsi="Times New Roman" w:eastAsia="宋体" w:cs="Times New Roman"/>
      <w:b/>
      <w:sz w:val="32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640</Words>
  <Characters>672</Characters>
  <Lines>0</Lines>
  <Paragraphs>0</Paragraphs>
  <TotalTime>2</TotalTime>
  <ScaleCrop>false</ScaleCrop>
  <LinksUpToDate>false</LinksUpToDate>
  <CharactersWithSpaces>673</CharactersWithSpaces>
  <Application>WPS Office_11.8.2.1115_F1E327BC-269C-435d-A152-05C5408002CA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2024-05-16T01:20:00Z</dcterms:created>
  <dc:creator>廖志1661171952631</dc:creator>
  <cp:lastModifiedBy>greatwall</cp:lastModifiedBy>
  <dcterms:modified xsi:type="dcterms:W3CDTF">2024-07-16T15:39:56Z</dcterms:modified>
  <dc:title>附件5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2052-11.8.2.1115</vt:lpwstr>
  </property>
  <property fmtid="{D5CDD505-2E9C-101B-9397-08002B2CF9AE}" pid="3" name="ICV">
    <vt:lpwstr>0E738F819184F142CC239666C02501BD</vt:lpwstr>
  </property>
</Properties>
</file>