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中山市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养殖池塘升级改造与尾水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治理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/>
        </w:rPr>
        <w:t>入库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专家评审意见表</w:t>
      </w:r>
    </w:p>
    <w:tbl>
      <w:tblPr>
        <w:tblStyle w:val="8"/>
        <w:tblW w:w="9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2806"/>
        <w:gridCol w:w="73"/>
        <w:gridCol w:w="561"/>
        <w:gridCol w:w="880"/>
        <w:gridCol w:w="817"/>
        <w:gridCol w:w="423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738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单位联系人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  <w:lang w:eastAsia="zh-CN"/>
              </w:rPr>
              <w:t>项目类型</w:t>
            </w:r>
          </w:p>
        </w:tc>
        <w:tc>
          <w:tcPr>
            <w:tcW w:w="738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简易生态型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 xml:space="preserve">   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标准生产型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评审组织单位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评审时间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5" w:hRule="atLeast"/>
        </w:trPr>
        <w:tc>
          <w:tcPr>
            <w:tcW w:w="64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项目评审</w:t>
            </w: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结论</w:t>
            </w:r>
          </w:p>
        </w:tc>
        <w:tc>
          <w:tcPr>
            <w:tcW w:w="8464" w:type="dxa"/>
            <w:gridSpan w:val="8"/>
            <w:vAlign w:val="top"/>
          </w:tcPr>
          <w:p>
            <w:pPr>
              <w:pStyle w:val="10"/>
              <w:widowControl/>
              <w:snapToGrid w:val="0"/>
              <w:spacing w:line="320" w:lineRule="exact"/>
              <w:ind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  <w:t>评审意见应包含以下内容：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  <w:t>项目必要性（评价项目是否有建设的必要，是否列入重点工作任务，项目是否可由已有项目替代或升级等）；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  <w:t>项目完整性（申报材料是否真实有效，报送材料是否及时完整）；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  <w:t>项目合规性（预算项目、支出内容、申报程序是否符合有关法律、规章和制度等）；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  <w:t>项目技术可行性（评价项目可行性及支持项目顺利实施的内外部条件是否充分，评价项目的工艺、规模、选址，项目建设的运维保障是否充分等）；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  <w:t>资金需求分析（评价项目预算支出用途合规性、资金测算科学合理）；</w:t>
            </w:r>
          </w:p>
          <w:p>
            <w:pPr>
              <w:pStyle w:val="10"/>
              <w:snapToGrid w:val="0"/>
              <w:spacing w:line="320" w:lineRule="exact"/>
              <w:ind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仿宋_GB2312" w:hAnsi="宋体" w:eastAsia="仿宋_GB2312" w:cs="宋体"/>
                <w:kern w:val="0"/>
                <w:szCs w:val="21"/>
                <w:shd w:val="clear" w:color="auto" w:fill="FFFFFF"/>
                <w:lang w:val="en-US"/>
              </w:rPr>
              <w:t>六、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  <w:t>评审结论</w:t>
            </w:r>
            <w:r>
              <w:rPr>
                <w:rFonts w:hint="default" w:ascii="仿宋_GB2312" w:hAnsi="宋体" w:eastAsia="仿宋_GB2312" w:cs="宋体"/>
                <w:kern w:val="0"/>
                <w:szCs w:val="21"/>
                <w:shd w:val="clear" w:color="auto" w:fill="FFFFFF"/>
                <w:lang w:val="en-US"/>
              </w:rPr>
              <w:t>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  <w:t>建议</w:t>
            </w:r>
            <w:r>
              <w:rPr>
                <w:rFonts w:hint="default" w:ascii="仿宋_GB2312" w:hAnsi="宋体" w:eastAsia="仿宋_GB2312" w:cs="宋体"/>
                <w:kern w:val="0"/>
                <w:szCs w:val="21"/>
                <w:shd w:val="clear" w:color="auto" w:fill="FFFFFF"/>
                <w:lang w:val="en-US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  <w:t>建议应包含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shd w:val="clear" w:color="auto" w:fill="FFFFFF"/>
              </w:rPr>
              <w:t>项目存在问题与改进意见和建议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  <w:lang w:val="en-US"/>
              </w:rPr>
              <w:t>）。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  <w:t xml:space="preserve"> </w:t>
            </w:r>
          </w:p>
          <w:p>
            <w:pPr>
              <w:pStyle w:val="10"/>
              <w:widowControl/>
              <w:numPr>
                <w:ilvl w:val="0"/>
                <w:numId w:val="0"/>
              </w:numPr>
              <w:snapToGrid w:val="0"/>
              <w:spacing w:line="320" w:lineRule="exact"/>
              <w:ind w:leftChars="0" w:right="76" w:rightChars="0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</w:p>
          <w:p>
            <w:pPr>
              <w:pStyle w:val="10"/>
              <w:widowControl/>
              <w:snapToGrid w:val="0"/>
              <w:spacing w:line="320" w:lineRule="exact"/>
              <w:ind w:left="420"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</w:p>
          <w:p>
            <w:pPr>
              <w:pStyle w:val="10"/>
              <w:widowControl/>
              <w:snapToGrid w:val="0"/>
              <w:spacing w:line="320" w:lineRule="exact"/>
              <w:ind w:left="420"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</w:p>
          <w:p>
            <w:pPr>
              <w:pStyle w:val="10"/>
              <w:widowControl/>
              <w:snapToGrid w:val="0"/>
              <w:spacing w:line="320" w:lineRule="exact"/>
              <w:ind w:left="420"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  <w:t>（专家评审主要是对项目实施必要性、技术方案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  <w:lang w:val="en-US" w:eastAsia="zh-CN"/>
              </w:rPr>
              <w:t>治理工艺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  <w:t>可行性、项目支出用途合规性、资金测算科学合理性、项目建设的运维保障是否充分等进行论证，形成书面意见）</w:t>
            </w:r>
          </w:p>
          <w:p>
            <w:pPr>
              <w:pStyle w:val="10"/>
              <w:widowControl/>
              <w:snapToGrid w:val="0"/>
              <w:spacing w:line="320" w:lineRule="exact"/>
              <w:ind w:left="420"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</w:p>
          <w:p>
            <w:pPr>
              <w:pStyle w:val="10"/>
              <w:widowControl/>
              <w:snapToGrid w:val="0"/>
              <w:spacing w:line="320" w:lineRule="exact"/>
              <w:ind w:left="420"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</w:p>
          <w:p>
            <w:pPr>
              <w:pStyle w:val="10"/>
              <w:widowControl/>
              <w:snapToGrid w:val="0"/>
              <w:spacing w:line="320" w:lineRule="exact"/>
              <w:ind w:left="420"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</w:p>
          <w:p>
            <w:pPr>
              <w:pStyle w:val="10"/>
              <w:widowControl/>
              <w:snapToGrid w:val="0"/>
              <w:spacing w:line="320" w:lineRule="exact"/>
              <w:ind w:left="420"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</w:p>
          <w:p>
            <w:pPr>
              <w:pStyle w:val="10"/>
              <w:widowControl/>
              <w:snapToGrid w:val="0"/>
              <w:spacing w:line="320" w:lineRule="exact"/>
              <w:ind w:left="420"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</w:p>
          <w:p>
            <w:pPr>
              <w:pStyle w:val="10"/>
              <w:widowControl/>
              <w:snapToGrid w:val="0"/>
              <w:spacing w:line="320" w:lineRule="exact"/>
              <w:ind w:left="420"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</w:p>
          <w:p>
            <w:pPr>
              <w:pStyle w:val="10"/>
              <w:widowControl/>
              <w:snapToGrid w:val="0"/>
              <w:spacing w:line="320" w:lineRule="exact"/>
              <w:ind w:left="420"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</w:p>
          <w:p>
            <w:pPr>
              <w:pStyle w:val="10"/>
              <w:widowControl/>
              <w:snapToGrid w:val="0"/>
              <w:spacing w:line="320" w:lineRule="exact"/>
              <w:ind w:left="420" w:right="76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  <w:lang w:eastAsia="zh-CN"/>
              </w:rPr>
              <w:t>通过</w:t>
            </w:r>
          </w:p>
        </w:tc>
        <w:tc>
          <w:tcPr>
            <w:tcW w:w="45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11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专家组签名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职称/职务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行业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11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  <w:p>
            <w:pPr>
              <w:pStyle w:val="2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  <w:p>
            <w:pP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  <w:p>
            <w:pPr>
              <w:pStyle w:val="2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  <w:p>
            <w:pP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  <w:p>
            <w:pPr>
              <w:pStyle w:val="2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  <w:t>年    月    日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pStyle w:val="7"/>
        <w:spacing w:before="0" w:beforeAutospacing="0" w:after="0" w:afterAutospacing="0"/>
        <w:jc w:val="both"/>
        <w:rPr>
          <w:szCs w:val="32"/>
        </w:rPr>
      </w:pPr>
      <w:r>
        <w:rPr>
          <w:rFonts w:hint="eastAsia" w:ascii="仿宋_GB2312" w:eastAsia="仿宋_GB2312"/>
          <w:b/>
          <w:spacing w:val="30"/>
          <w:sz w:val="21"/>
          <w:szCs w:val="21"/>
        </w:rPr>
        <w:t>注：表格需正反两面打印。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30"/>
                              <w:szCs w:val="30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eVEvMtEAAAAEAQAADwAA&#10;AAAAAAABACAAAAA4AAAAZHJzL2Rvd25yZXYueG1sUEsBAhQAFAAAAAgAh07iQECxz9POAQAAlwMA&#10;AA4AAAAAAAAAAQAgAAAAN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30"/>
                        <w:szCs w:val="30"/>
                        <w:lang w:val="zh-CN"/>
                      </w:rPr>
                      <w:t>14</w: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val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7363A"/>
    <w:multiLevelType w:val="multilevel"/>
    <w:tmpl w:val="55E7363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71D27"/>
    <w:rsid w:val="11371D27"/>
    <w:rsid w:val="1FCF89E5"/>
    <w:rsid w:val="2C852F44"/>
    <w:rsid w:val="397E62B2"/>
    <w:rsid w:val="46046648"/>
    <w:rsid w:val="475C36CE"/>
    <w:rsid w:val="5FEFAB8E"/>
    <w:rsid w:val="6FF72660"/>
    <w:rsid w:val="7BAFC9F4"/>
    <w:rsid w:val="7DDFB5B2"/>
    <w:rsid w:val="8F9FF60B"/>
    <w:rsid w:val="9FFC3562"/>
    <w:rsid w:val="DD5A2F91"/>
    <w:rsid w:val="FE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/>
      <w:ind w:left="139"/>
      <w:jc w:val="left"/>
      <w:outlineLvl w:val="1"/>
    </w:pPr>
    <w:rPr>
      <w:rFonts w:ascii="宋体" w:hAnsi="宋体" w:eastAsia="宋体" w:cs="Times New Roman"/>
      <w:kern w:val="0"/>
      <w:sz w:val="32"/>
      <w:szCs w:val="32"/>
    </w:rPr>
  </w:style>
  <w:style w:type="paragraph" w:styleId="4">
    <w:name w:val="heading 4"/>
    <w:basedOn w:val="1"/>
    <w:next w:val="1"/>
    <w:qFormat/>
    <w:uiPriority w:val="9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图表文"/>
    <w:basedOn w:val="1"/>
    <w:qFormat/>
    <w:uiPriority w:val="0"/>
    <w:pPr>
      <w:adjustRightInd w:val="0"/>
      <w:spacing w:line="360" w:lineRule="auto"/>
      <w:jc w:val="center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中山市生态环境局</Company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2021-07-02T09:29:00Z</dcterms:created>
  <dc:creator>郑嘉仪</dc:creator>
  <cp:lastModifiedBy>greatwall</cp:lastModifiedBy>
  <cp:lastPrinted>2024-06-19T17:15:26Z</cp:lastPrinted>
  <dcterms:modified xsi:type="dcterms:W3CDTF">2024-06-19T17:16:26Z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33434201716800F238CF5A6689925EB7</vt:lpwstr>
  </property>
</Properties>
</file>