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b/>
          <w:bCs/>
          <w:color w:val="FF0000"/>
          <w:spacing w:val="-20"/>
          <w:w w:val="75"/>
          <w:sz w:val="160"/>
          <w:szCs w:val="160"/>
        </w:rPr>
      </w:pPr>
      <w:bookmarkStart w:id="0" w:name="_GoBack"/>
      <w:r>
        <w:rPr>
          <w:rFonts w:hint="eastAsia" w:ascii="楷体" w:hAnsi="楷体" w:eastAsia="楷体"/>
          <w:b/>
          <w:bCs/>
          <w:color w:val="FF0000"/>
          <w:spacing w:val="-20"/>
          <w:w w:val="75"/>
          <w:sz w:val="160"/>
          <w:szCs w:val="160"/>
        </w:rPr>
        <w:t>农作物病虫情报</w:t>
      </w:r>
    </w:p>
    <w:p>
      <w:pPr>
        <w:spacing w:line="300" w:lineRule="exact"/>
        <w:jc w:val="center"/>
        <w:rPr>
          <w:rFonts w:ascii="黑体" w:eastAsia="黑体"/>
          <w:bCs/>
          <w:sz w:val="32"/>
          <w:szCs w:val="36"/>
        </w:rPr>
      </w:pPr>
      <w:r>
        <w:rPr>
          <w:rFonts w:hint="eastAsia" w:ascii="黑体" w:eastAsia="黑体"/>
          <w:bCs/>
          <w:sz w:val="32"/>
          <w:szCs w:val="36"/>
        </w:rPr>
        <w:t>第</w:t>
      </w:r>
      <w:r>
        <w:rPr>
          <w:rFonts w:hint="eastAsia" w:ascii="黑体" w:eastAsia="黑体"/>
          <w:bCs/>
          <w:sz w:val="32"/>
          <w:szCs w:val="36"/>
          <w:lang w:eastAsia="zh-CN"/>
        </w:rPr>
        <w:t>四</w:t>
      </w:r>
      <w:r>
        <w:rPr>
          <w:rFonts w:hint="eastAsia" w:ascii="黑体" w:eastAsia="黑体"/>
          <w:bCs/>
          <w:sz w:val="32"/>
          <w:szCs w:val="36"/>
        </w:rPr>
        <w:t>期</w:t>
      </w:r>
    </w:p>
    <w:p>
      <w:pPr>
        <w:spacing w:line="380" w:lineRule="exact"/>
        <w:jc w:val="center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202</w:t>
      </w:r>
      <w:r>
        <w:rPr>
          <w:rFonts w:hint="eastAsia" w:ascii="楷体_GB2312" w:eastAsia="楷体_GB2312"/>
          <w:bCs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bCs/>
          <w:sz w:val="32"/>
          <w:szCs w:val="32"/>
        </w:rPr>
        <w:t>年4月</w:t>
      </w:r>
      <w:r>
        <w:rPr>
          <w:rFonts w:hint="eastAsia" w:ascii="楷体_GB2312" w:eastAsia="楷体_GB2312"/>
          <w:bCs/>
          <w:sz w:val="32"/>
          <w:szCs w:val="32"/>
          <w:lang w:val="en-US" w:eastAsia="zh-CN"/>
        </w:rPr>
        <w:t>29</w:t>
      </w:r>
      <w:r>
        <w:rPr>
          <w:rFonts w:hint="eastAsia" w:ascii="楷体_GB2312" w:eastAsia="楷体_GB2312"/>
          <w:bCs/>
          <w:sz w:val="32"/>
          <w:szCs w:val="32"/>
        </w:rPr>
        <w:t>日</w:t>
      </w:r>
    </w:p>
    <w:p>
      <w:pPr>
        <w:spacing w:line="380" w:lineRule="exact"/>
        <w:rPr>
          <w:sz w:val="24"/>
          <w:szCs w:val="28"/>
        </w:rPr>
      </w:pPr>
    </w:p>
    <w:p>
      <w:pPr>
        <w:spacing w:line="300" w:lineRule="exact"/>
        <w:rPr>
          <w:sz w:val="10"/>
          <w:szCs w:val="1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797" w:bottom="1361" w:left="179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360" w:lineRule="exact"/>
        <w:jc w:val="center"/>
        <w:rPr>
          <w:rFonts w:hint="eastAsia"/>
          <w:b/>
          <w:spacing w:val="-4"/>
          <w:sz w:val="21"/>
          <w:szCs w:val="21"/>
        </w:rPr>
      </w:pPr>
      <w:r>
        <w:rPr>
          <w:rFonts w:hint="eastAsia" w:asciiTheme="minorEastAsia" w:hAnsiTheme="minorEastAsia" w:eastAsiaTheme="minorEastAsia"/>
          <w:spacing w:val="-20"/>
          <w:sz w:val="28"/>
          <w:szCs w:val="28"/>
        </w:rPr>
        <w:t xml:space="preserve">中 山 市 农 业 科 技 推 广 中 心 </w:t>
      </w:r>
      <w:r>
        <w:rPr>
          <w:rFonts w:hint="eastAsia" w:asciiTheme="minorEastAsia" w:hAnsiTheme="minorEastAsia" w:eastAsiaTheme="minorEastAsia"/>
          <w:spacing w:val="-20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      </w:t>
      </w:r>
      <w:r>
        <w:rPr>
          <w:rFonts w:hint="eastAsia" w:ascii="宋体" w:hAnsi="宋体"/>
          <w:spacing w:val="30"/>
          <w:w w:val="90"/>
          <w:sz w:val="30"/>
          <w:szCs w:val="30"/>
        </w:rPr>
        <w:t>中山市东区桂园东路8号</w:t>
      </w:r>
      <w:r>
        <w:rPr>
          <w:b/>
          <w:spacing w:val="12"/>
          <w:sz w:val="18"/>
          <w:szCs w:val="18"/>
        </w:rPr>
        <w:t>http://nync.zs.gov.cn/nyfw/bchqb/</w:t>
      </w:r>
      <w:r>
        <w:rPr>
          <w:rFonts w:hint="eastAsia"/>
          <w:b/>
          <w:spacing w:val="-4"/>
          <w:sz w:val="21"/>
          <w:szCs w:val="21"/>
        </w:rPr>
        <w:t xml:space="preserve"> </w:t>
      </w:r>
    </w:p>
    <w:p>
      <w:pPr>
        <w:spacing w:line="360" w:lineRule="exact"/>
        <w:jc w:val="center"/>
        <w:rPr>
          <w:spacing w:val="-4"/>
          <w:sz w:val="24"/>
          <w:szCs w:val="21"/>
        </w:rPr>
        <w:sectPr>
          <w:type w:val="continuous"/>
          <w:pgSz w:w="11906" w:h="16838"/>
          <w:pgMar w:top="1440" w:right="1416" w:bottom="1361" w:left="1797" w:header="851" w:footer="992" w:gutter="0"/>
          <w:pgNumType w:fmt="numberInDash"/>
          <w:cols w:space="425" w:num="2"/>
          <w:docGrid w:type="lines" w:linePitch="312" w:charSpace="0"/>
        </w:sectPr>
      </w:pPr>
      <w:r>
        <w:rPr>
          <w:b/>
          <w:spacing w:val="-4"/>
          <w:sz w:val="21"/>
          <w:szCs w:val="21"/>
        </w:rPr>
        <w:t>E-mail</w:t>
      </w:r>
      <w:r>
        <w:rPr>
          <w:rFonts w:hint="eastAsia"/>
          <w:b/>
          <w:spacing w:val="-4"/>
          <w:sz w:val="21"/>
          <w:szCs w:val="21"/>
          <w:lang w:eastAsia="zh-CN"/>
        </w:rPr>
        <w:t>：</w:t>
      </w:r>
      <w:r>
        <w:rPr>
          <w:rStyle w:val="12"/>
          <w:b/>
          <w:color w:val="auto"/>
          <w:spacing w:val="-4"/>
          <w:sz w:val="21"/>
          <w:szCs w:val="21"/>
        </w:rPr>
        <w:t>zszhibao@163.com</w:t>
      </w:r>
    </w:p>
    <w:p>
      <w:pPr>
        <w:spacing w:line="300" w:lineRule="exact"/>
        <w:rPr>
          <w:spacing w:val="-10"/>
          <w:sz w:val="24"/>
          <w:szCs w:val="21"/>
        </w:rPr>
      </w:pPr>
    </w:p>
    <w:p>
      <w:pPr>
        <w:spacing w:line="300" w:lineRule="exact"/>
        <w:rPr>
          <w:spacing w:val="-10"/>
          <w:sz w:val="24"/>
          <w:szCs w:val="21"/>
        </w:rPr>
      </w:pPr>
      <w:r>
        <w:rPr>
          <w:spacing w:val="-10"/>
          <w:sz w:val="24"/>
          <w:szCs w:val="21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-132080</wp:posOffset>
                </wp:positionV>
                <wp:extent cx="5534025" cy="0"/>
                <wp:effectExtent l="0" t="0" r="0" b="0"/>
                <wp:wrapNone/>
                <wp:docPr id="1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0pt;margin-top:-10.4pt;height:0pt;width:435.75pt;z-index:1024;mso-width-relative:page;mso-height-relative:page;" filled="f" stroked="t" coordsize="21600,21600" o:gfxdata="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8ZHir9YA&#10;AAAIAQAADwAAAAAAAAABACAAAAA4AAAAZHJzL2Rvd25yZXYueG1sUEsBAhQAFAAAAAgAh07iQNY9&#10;+PzSAQAAkQMAAA4AAAAAAAAAAQAgAAAAOwEAAGRycy9lMm9Eb2MueG1sUEsFBgAAAAAGAAYAWQEA&#10;AH8F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早稻病虫害发生概况及防治意见</w:t>
      </w:r>
    </w:p>
    <w:p>
      <w:pPr>
        <w:widowControl/>
        <w:spacing w:line="300" w:lineRule="atLeast"/>
        <w:textAlignment w:val="center"/>
        <w:rPr>
          <w:rFonts w:hint="eastAsia" w:ascii="楷体_GB2312" w:hAnsi="宋体" w:eastAsia="楷体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firstLine="640" w:firstLineChars="200"/>
        <w:textAlignment w:val="center"/>
        <w:rPr>
          <w:rFonts w:hint="eastAsia" w:ascii="宋体" w:hAnsi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kern w:val="0"/>
          <w:sz w:val="32"/>
          <w:szCs w:val="32"/>
        </w:rPr>
        <w:t>我市水稻大部分进入分蘖盛期，生长旺盛，早插田块已封行。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据市农科中心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18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日至</w:t>
      </w:r>
      <w:r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6日期间，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在南</w:t>
      </w:r>
      <w:r>
        <w:rPr>
          <w:rFonts w:hint="eastAsia" w:ascii="宋体" w:hAnsi="宋体" w:cs="宋体"/>
          <w:kern w:val="0"/>
          <w:sz w:val="32"/>
          <w:szCs w:val="32"/>
        </w:rPr>
        <w:t>朗、三乡、大涌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、沙溪、板芙</w:t>
      </w:r>
      <w:r>
        <w:rPr>
          <w:rFonts w:hint="eastAsia" w:ascii="宋体" w:hAnsi="宋体" w:cs="宋体"/>
          <w:kern w:val="0"/>
          <w:sz w:val="32"/>
          <w:szCs w:val="32"/>
        </w:rPr>
        <w:t>等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镇街调查，</w:t>
      </w:r>
      <w:r>
        <w:rPr>
          <w:rFonts w:hint="eastAsia" w:hAnsi="宋体"/>
          <w:kern w:val="0"/>
          <w:sz w:val="32"/>
          <w:szCs w:val="32"/>
        </w:rPr>
        <w:t>当</w:t>
      </w:r>
      <w:r>
        <w:rPr>
          <w:rFonts w:hAnsi="宋体"/>
          <w:kern w:val="0"/>
          <w:sz w:val="32"/>
          <w:szCs w:val="32"/>
        </w:rPr>
        <w:t>前</w:t>
      </w:r>
      <w:r>
        <w:rPr>
          <w:rFonts w:hint="eastAsia" w:hAnsi="宋体"/>
          <w:kern w:val="0"/>
          <w:sz w:val="32"/>
          <w:szCs w:val="32"/>
          <w:lang w:eastAsia="zh-CN"/>
        </w:rPr>
        <w:t>我市</w:t>
      </w:r>
      <w:r>
        <w:rPr>
          <w:rFonts w:hAnsi="宋体"/>
          <w:kern w:val="0"/>
          <w:sz w:val="32"/>
          <w:szCs w:val="32"/>
        </w:rPr>
        <w:t>水稻病虫</w:t>
      </w:r>
      <w:r>
        <w:rPr>
          <w:rFonts w:hint="eastAsia" w:hAnsi="宋体"/>
          <w:kern w:val="0"/>
          <w:sz w:val="32"/>
          <w:szCs w:val="32"/>
          <w:lang w:eastAsia="zh-CN"/>
        </w:rPr>
        <w:t>害总体</w:t>
      </w:r>
      <w:r>
        <w:rPr>
          <w:rFonts w:hAnsi="宋体"/>
          <w:kern w:val="0"/>
          <w:sz w:val="32"/>
          <w:szCs w:val="32"/>
        </w:rPr>
        <w:t>发生</w:t>
      </w:r>
      <w:r>
        <w:rPr>
          <w:rFonts w:hint="eastAsia" w:hAnsi="宋体"/>
          <w:kern w:val="0"/>
          <w:sz w:val="32"/>
          <w:szCs w:val="32"/>
          <w:lang w:eastAsia="zh-CN"/>
        </w:rPr>
        <w:t>偏轻，田间病虫害主要有钻蛀性螟虫，</w:t>
      </w:r>
      <w:r>
        <w:rPr>
          <w:rFonts w:hAnsi="宋体"/>
          <w:kern w:val="0"/>
          <w:sz w:val="32"/>
          <w:szCs w:val="32"/>
        </w:rPr>
        <w:t>稻纵卷叶螟、稻飞虱</w:t>
      </w:r>
      <w:r>
        <w:rPr>
          <w:rFonts w:hint="eastAsia" w:hAnsi="宋体"/>
          <w:kern w:val="0"/>
          <w:sz w:val="32"/>
          <w:szCs w:val="32"/>
          <w:lang w:eastAsia="zh-CN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firstLine="642" w:firstLineChars="200"/>
        <w:textAlignment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一、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主要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病虫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发生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firstLine="640" w:firstLineChars="200"/>
        <w:textAlignment w:val="center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钻蛀性螟虫：偏轻发生，仅局部田块发现发生，枯心率普遍小于0.1%，在三乡镇桥头村个别早插田块，枯心率约达1%。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firstLine="640" w:firstLineChars="200"/>
        <w:textAlignment w:val="center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稻纵卷叶螟：</w:t>
      </w:r>
      <w:r>
        <w:rPr>
          <w:rFonts w:hint="eastAsia" w:ascii="宋体" w:hAnsi="宋体" w:eastAsia="宋体" w:cs="宋体"/>
          <w:kern w:val="0"/>
          <w:sz w:val="32"/>
          <w:szCs w:val="32"/>
        </w:rPr>
        <w:t>轻发生，幼虫大部分已化蛹，也有少量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</w:t>
      </w:r>
      <w:r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  <w:t>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32"/>
          <w:szCs w:val="32"/>
        </w:rPr>
        <w:t>龄幼虫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，亩幼虫量约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50头</w:t>
      </w:r>
      <w:r>
        <w:rPr>
          <w:rFonts w:hint="eastAsia" w:ascii="宋体" w:hAnsi="宋体" w:eastAsia="宋体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firstLine="640" w:firstLineChars="200"/>
        <w:textAlignment w:val="center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稻飞虱：偏轻发生，</w:t>
      </w:r>
      <w:r>
        <w:rPr>
          <w:rFonts w:hint="eastAsia" w:ascii="宋体" w:hAnsi="宋体" w:eastAsia="宋体" w:cs="宋体"/>
          <w:kern w:val="0"/>
          <w:sz w:val="32"/>
          <w:szCs w:val="32"/>
        </w:rPr>
        <w:t>一般田块虫量约</w:t>
      </w:r>
      <w:r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-100</w:t>
      </w:r>
      <w:r>
        <w:rPr>
          <w:rFonts w:hint="eastAsia" w:ascii="宋体" w:hAnsi="宋体" w:eastAsia="宋体" w:cs="宋体"/>
          <w:kern w:val="0"/>
          <w:sz w:val="32"/>
          <w:szCs w:val="32"/>
        </w:rPr>
        <w:t>头/百丛，部分田块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可达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</w:t>
      </w:r>
      <w:r>
        <w:rPr>
          <w:rFonts w:hint="default" w:ascii="宋体" w:hAnsi="宋体" w:eastAsia="宋体" w:cs="宋体"/>
          <w:kern w:val="0"/>
          <w:sz w:val="32"/>
          <w:szCs w:val="32"/>
        </w:rPr>
        <w:t>00</w:t>
      </w:r>
      <w:r>
        <w:rPr>
          <w:rFonts w:hint="eastAsia" w:ascii="宋体" w:hAnsi="宋体" w:eastAsia="宋体" w:cs="宋体"/>
          <w:kern w:val="0"/>
          <w:sz w:val="32"/>
          <w:szCs w:val="32"/>
        </w:rPr>
        <w:t>头/百丛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32"/>
          <w:szCs w:val="32"/>
        </w:rPr>
        <w:t>以低龄白背飞虱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中低龄</w:t>
      </w:r>
      <w:r>
        <w:rPr>
          <w:rFonts w:hint="eastAsia" w:ascii="宋体" w:hAnsi="宋体" w:eastAsia="宋体" w:cs="宋体"/>
          <w:kern w:val="0"/>
          <w:sz w:val="32"/>
          <w:szCs w:val="32"/>
        </w:rPr>
        <w:t>若虫为主,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也有少量成虫，部分田块发现褐飞虱，约占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20</w:t>
      </w:r>
      <w:r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  <w:t>%</w:t>
      </w:r>
      <w:r>
        <w:rPr>
          <w:rFonts w:hint="eastAsia" w:ascii="宋体" w:hAnsi="宋体" w:eastAsia="宋体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firstLine="642" w:firstLineChars="200"/>
        <w:textAlignment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二、防治意见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firstLine="640" w:firstLineChars="200"/>
        <w:textAlignment w:val="center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一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32"/>
          <w:szCs w:val="32"/>
        </w:rPr>
        <w:t>各水稻种植区农业部门应加强水稻病虫田间调查，掌握稻纵卷叶螟、稻飞虱的发生动态，抓住防治适期，及时做好防治指导工作，确保早稻安全生产。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firstLine="640" w:firstLineChars="200"/>
        <w:textAlignment w:val="center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二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32"/>
          <w:szCs w:val="32"/>
        </w:rPr>
        <w:t>建议在水稻封行期间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可以实行挑治，做好水稻钻蛀性螟虫，</w:t>
      </w:r>
      <w:r>
        <w:rPr>
          <w:rFonts w:hint="eastAsia" w:ascii="宋体" w:hAnsi="宋体" w:eastAsia="宋体" w:cs="宋体"/>
          <w:kern w:val="0"/>
          <w:sz w:val="32"/>
          <w:szCs w:val="32"/>
        </w:rPr>
        <w:t>稻纵卷叶螟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32"/>
          <w:szCs w:val="32"/>
        </w:rPr>
        <w:t>稻飞虱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的防治</w:t>
      </w:r>
      <w:r>
        <w:rPr>
          <w:rFonts w:hint="eastAsia" w:ascii="宋体" w:hAnsi="宋体" w:eastAsia="宋体" w:cs="宋体"/>
          <w:kern w:val="0"/>
          <w:sz w:val="32"/>
          <w:szCs w:val="32"/>
        </w:rPr>
        <w:t>，当田间稻飞虱虫口密度达800头/百丛则应及时施药防治。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firstLine="640" w:firstLineChars="200"/>
        <w:textAlignment w:val="center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三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32"/>
          <w:szCs w:val="32"/>
        </w:rPr>
        <w:t>严禁使用高毒高残留农药，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在落实绿色防控和关键期药剂预防技术基础上，根据水稻病</w:t>
      </w:r>
      <w:r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  <w:t>虫害发生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情况</w:t>
      </w:r>
      <w:r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应</w:t>
      </w:r>
      <w:r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  <w:t>用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高效低毒及生物农药进行防控。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firstLine="640" w:firstLineChars="200"/>
        <w:textAlignment w:val="center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四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32"/>
          <w:szCs w:val="32"/>
        </w:rPr>
        <w:t>药剂参考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firstLine="640" w:firstLineChars="200"/>
        <w:textAlignment w:val="center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32"/>
          <w:szCs w:val="32"/>
        </w:rPr>
        <w:t>防治稻纵卷叶螟及钻蛀性螟虫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32"/>
          <w:szCs w:val="32"/>
        </w:rPr>
        <w:t>氯虫苯甲酰胺或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茚虫威</w:t>
      </w:r>
      <w:r>
        <w:rPr>
          <w:rFonts w:hint="eastAsia" w:ascii="宋体" w:hAnsi="宋体" w:eastAsia="宋体" w:cs="宋体"/>
          <w:kern w:val="0"/>
          <w:sz w:val="32"/>
          <w:szCs w:val="32"/>
        </w:rPr>
        <w:t>或乙基多杀菌素或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苏云金杆菌</w:t>
      </w:r>
      <w:r>
        <w:rPr>
          <w:rFonts w:hint="eastAsia" w:ascii="宋体" w:hAnsi="宋体" w:eastAsia="宋体" w:cs="宋体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firstLine="640" w:firstLineChars="200"/>
        <w:textAlignment w:val="center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32"/>
          <w:szCs w:val="32"/>
        </w:rPr>
        <w:t>防治稻飞虱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32"/>
          <w:szCs w:val="32"/>
        </w:rPr>
        <w:t>吡蚜酮或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呋</w:t>
      </w:r>
      <w:r>
        <w:rPr>
          <w:rFonts w:hint="eastAsia" w:ascii="宋体" w:hAnsi="宋体" w:eastAsia="宋体" w:cs="宋体"/>
          <w:kern w:val="0"/>
          <w:sz w:val="32"/>
          <w:szCs w:val="32"/>
        </w:rPr>
        <w:t>虫胺或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氟啶虫胺腈</w:t>
      </w:r>
      <w:r>
        <w:rPr>
          <w:rFonts w:hint="eastAsia" w:ascii="宋体" w:hAnsi="宋体" w:eastAsia="宋体" w:cs="宋体"/>
          <w:kern w:val="0"/>
          <w:sz w:val="32"/>
          <w:szCs w:val="32"/>
        </w:rPr>
        <w:t>或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三氟苯嘧啶</w:t>
      </w:r>
      <w:r>
        <w:rPr>
          <w:rFonts w:hint="eastAsia" w:ascii="宋体" w:hAnsi="宋体" w:eastAsia="宋体" w:cs="宋体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firstLine="640" w:firstLineChars="200"/>
        <w:textAlignment w:val="center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kern w:val="0"/>
          <w:sz w:val="32"/>
          <w:szCs w:val="32"/>
        </w:rPr>
        <w:t>防治纹枯病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32"/>
          <w:szCs w:val="32"/>
        </w:rPr>
        <w:t>井冈霉素或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苯醚</w:t>
      </w:r>
      <w:r>
        <w:rPr>
          <w:rFonts w:hint="eastAsia" w:ascii="宋体" w:hAnsi="宋体" w:eastAsia="宋体" w:cs="宋体"/>
          <w:kern w:val="0"/>
          <w:sz w:val="32"/>
          <w:szCs w:val="32"/>
        </w:rPr>
        <w:t>·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丙环唑</w:t>
      </w:r>
      <w:r>
        <w:rPr>
          <w:rFonts w:hint="eastAsia" w:ascii="宋体" w:hAnsi="宋体" w:eastAsia="宋体" w:cs="宋体"/>
          <w:kern w:val="0"/>
          <w:sz w:val="32"/>
          <w:szCs w:val="32"/>
        </w:rPr>
        <w:t>或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噻呋酰胺</w:t>
      </w:r>
      <w:r>
        <w:rPr>
          <w:rFonts w:hint="eastAsia" w:ascii="宋体" w:hAnsi="宋体" w:eastAsia="宋体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</w:p>
    <w:bookmarkEnd w:id="0"/>
    <w:sectPr>
      <w:type w:val="continuous"/>
      <w:pgSz w:w="11906" w:h="16838"/>
      <w:pgMar w:top="1440" w:right="1797" w:bottom="1361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- 1 -</w:t>
    </w:r>
    <w:r>
      <w:rPr>
        <w:rStyle w:val="11"/>
      </w:rPr>
      <w:fldChar w:fldCharType="end"/>
    </w:r>
  </w:p>
  <w:p>
    <w:pPr>
      <w:pStyle w:val="7"/>
      <w:jc w:val="center"/>
    </w:pPr>
    <w:r>
      <w:rPr>
        <w:rFonts w:hint="eastAsia"/>
      </w:rPr>
      <w:t>— 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NotTrackMoves/>
  <w:trackRevisions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2A"/>
    <w:rsid w:val="00006402"/>
    <w:rsid w:val="000079C4"/>
    <w:rsid w:val="000110BC"/>
    <w:rsid w:val="00045F2A"/>
    <w:rsid w:val="00050BFF"/>
    <w:rsid w:val="00051CEE"/>
    <w:rsid w:val="00051E7F"/>
    <w:rsid w:val="000848EB"/>
    <w:rsid w:val="000A29DF"/>
    <w:rsid w:val="000A35F6"/>
    <w:rsid w:val="000B2820"/>
    <w:rsid w:val="000B38E4"/>
    <w:rsid w:val="000C0A5E"/>
    <w:rsid w:val="000E7349"/>
    <w:rsid w:val="000F27D4"/>
    <w:rsid w:val="000F62B7"/>
    <w:rsid w:val="0010662D"/>
    <w:rsid w:val="00122DA0"/>
    <w:rsid w:val="001272FB"/>
    <w:rsid w:val="00160279"/>
    <w:rsid w:val="0020030F"/>
    <w:rsid w:val="002004C4"/>
    <w:rsid w:val="0021126F"/>
    <w:rsid w:val="002171C6"/>
    <w:rsid w:val="00224F5F"/>
    <w:rsid w:val="00246A88"/>
    <w:rsid w:val="002601B5"/>
    <w:rsid w:val="002B6563"/>
    <w:rsid w:val="002E24F7"/>
    <w:rsid w:val="002F15B0"/>
    <w:rsid w:val="002F451F"/>
    <w:rsid w:val="003012D8"/>
    <w:rsid w:val="0030783C"/>
    <w:rsid w:val="00312C9A"/>
    <w:rsid w:val="003428B1"/>
    <w:rsid w:val="00347C6E"/>
    <w:rsid w:val="00373A61"/>
    <w:rsid w:val="0037555F"/>
    <w:rsid w:val="00387629"/>
    <w:rsid w:val="0039047E"/>
    <w:rsid w:val="003B09B7"/>
    <w:rsid w:val="003D15D3"/>
    <w:rsid w:val="003D3704"/>
    <w:rsid w:val="003E1D2A"/>
    <w:rsid w:val="003E7AF8"/>
    <w:rsid w:val="003F654A"/>
    <w:rsid w:val="00402035"/>
    <w:rsid w:val="00463E02"/>
    <w:rsid w:val="00473B95"/>
    <w:rsid w:val="004A601A"/>
    <w:rsid w:val="004C234F"/>
    <w:rsid w:val="004D0D49"/>
    <w:rsid w:val="00514B60"/>
    <w:rsid w:val="005659EE"/>
    <w:rsid w:val="005822B0"/>
    <w:rsid w:val="005A14FF"/>
    <w:rsid w:val="005A28D7"/>
    <w:rsid w:val="005B2274"/>
    <w:rsid w:val="005B301A"/>
    <w:rsid w:val="005B435E"/>
    <w:rsid w:val="005B5119"/>
    <w:rsid w:val="005C6D82"/>
    <w:rsid w:val="005E0AE2"/>
    <w:rsid w:val="005E5BBD"/>
    <w:rsid w:val="00645129"/>
    <w:rsid w:val="00650BD4"/>
    <w:rsid w:val="00664EF5"/>
    <w:rsid w:val="0066521E"/>
    <w:rsid w:val="00670432"/>
    <w:rsid w:val="006C1BC8"/>
    <w:rsid w:val="006D6DC5"/>
    <w:rsid w:val="006E3568"/>
    <w:rsid w:val="00701C2C"/>
    <w:rsid w:val="00706BDE"/>
    <w:rsid w:val="007224C5"/>
    <w:rsid w:val="00755F7C"/>
    <w:rsid w:val="00793D93"/>
    <w:rsid w:val="007A5D45"/>
    <w:rsid w:val="007E56AA"/>
    <w:rsid w:val="00815791"/>
    <w:rsid w:val="008249C7"/>
    <w:rsid w:val="00826DB1"/>
    <w:rsid w:val="0083341A"/>
    <w:rsid w:val="00834402"/>
    <w:rsid w:val="00843DDE"/>
    <w:rsid w:val="00854D84"/>
    <w:rsid w:val="0086656B"/>
    <w:rsid w:val="008A7815"/>
    <w:rsid w:val="008C3766"/>
    <w:rsid w:val="008D7E91"/>
    <w:rsid w:val="008F2EFE"/>
    <w:rsid w:val="009261CE"/>
    <w:rsid w:val="00934CBD"/>
    <w:rsid w:val="009356C2"/>
    <w:rsid w:val="009424CE"/>
    <w:rsid w:val="00950B1D"/>
    <w:rsid w:val="00963848"/>
    <w:rsid w:val="009701FE"/>
    <w:rsid w:val="00977905"/>
    <w:rsid w:val="009900B3"/>
    <w:rsid w:val="009D0829"/>
    <w:rsid w:val="009D1A25"/>
    <w:rsid w:val="009D2B46"/>
    <w:rsid w:val="00A006A0"/>
    <w:rsid w:val="00A154C7"/>
    <w:rsid w:val="00A20AAB"/>
    <w:rsid w:val="00A5452A"/>
    <w:rsid w:val="00A81976"/>
    <w:rsid w:val="00A85D95"/>
    <w:rsid w:val="00A97529"/>
    <w:rsid w:val="00AB198F"/>
    <w:rsid w:val="00AE6862"/>
    <w:rsid w:val="00AF784E"/>
    <w:rsid w:val="00B01FB8"/>
    <w:rsid w:val="00B56F3C"/>
    <w:rsid w:val="00B70EFA"/>
    <w:rsid w:val="00B72312"/>
    <w:rsid w:val="00B76830"/>
    <w:rsid w:val="00B97E36"/>
    <w:rsid w:val="00BA0EF9"/>
    <w:rsid w:val="00BB7786"/>
    <w:rsid w:val="00BC20F8"/>
    <w:rsid w:val="00BE7BB8"/>
    <w:rsid w:val="00C13DC1"/>
    <w:rsid w:val="00C238CE"/>
    <w:rsid w:val="00C26000"/>
    <w:rsid w:val="00C3546D"/>
    <w:rsid w:val="00C44884"/>
    <w:rsid w:val="00C65D19"/>
    <w:rsid w:val="00C66709"/>
    <w:rsid w:val="00C743BA"/>
    <w:rsid w:val="00C91936"/>
    <w:rsid w:val="00CA4243"/>
    <w:rsid w:val="00CF628D"/>
    <w:rsid w:val="00CF7BA4"/>
    <w:rsid w:val="00D103E9"/>
    <w:rsid w:val="00D10F1E"/>
    <w:rsid w:val="00D25D38"/>
    <w:rsid w:val="00D3072F"/>
    <w:rsid w:val="00D460A8"/>
    <w:rsid w:val="00D60452"/>
    <w:rsid w:val="00D76A71"/>
    <w:rsid w:val="00DA0664"/>
    <w:rsid w:val="00DB53FD"/>
    <w:rsid w:val="00DE53B8"/>
    <w:rsid w:val="00E03C0C"/>
    <w:rsid w:val="00E22F33"/>
    <w:rsid w:val="00E36992"/>
    <w:rsid w:val="00E47465"/>
    <w:rsid w:val="00E62B4B"/>
    <w:rsid w:val="00E62FFC"/>
    <w:rsid w:val="00E93EE6"/>
    <w:rsid w:val="00E964D3"/>
    <w:rsid w:val="00EB3AE0"/>
    <w:rsid w:val="00ED2FFC"/>
    <w:rsid w:val="00EE2797"/>
    <w:rsid w:val="00EF4CA3"/>
    <w:rsid w:val="00F44894"/>
    <w:rsid w:val="00F476BD"/>
    <w:rsid w:val="00F53651"/>
    <w:rsid w:val="00F53855"/>
    <w:rsid w:val="00F64056"/>
    <w:rsid w:val="00F74CCF"/>
    <w:rsid w:val="00F74E20"/>
    <w:rsid w:val="00F8079D"/>
    <w:rsid w:val="00F90E38"/>
    <w:rsid w:val="00FB069F"/>
    <w:rsid w:val="00FF7794"/>
    <w:rsid w:val="00FF7801"/>
    <w:rsid w:val="00FF7A7D"/>
    <w:rsid w:val="0CC03D04"/>
    <w:rsid w:val="2FBB8B72"/>
    <w:rsid w:val="4B3BF4CC"/>
    <w:rsid w:val="4EADDDE1"/>
    <w:rsid w:val="5EF5F890"/>
    <w:rsid w:val="6AA16A23"/>
    <w:rsid w:val="6FBF5E00"/>
    <w:rsid w:val="77DE3128"/>
    <w:rsid w:val="7FFD19FE"/>
    <w:rsid w:val="A7FFFD48"/>
    <w:rsid w:val="D3FF124B"/>
    <w:rsid w:val="EC7F04C0"/>
    <w:rsid w:val="ED5FB2CD"/>
    <w:rsid w:val="EDFC3EE4"/>
    <w:rsid w:val="FBDF2E21"/>
    <w:rsid w:val="FFD5B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right="1785" w:rightChars="850"/>
    </w:pPr>
    <w:rPr>
      <w:rFonts w:ascii="仿宋_GB2312" w:eastAsia="仿宋_GB2312"/>
      <w:sz w:val="28"/>
      <w:szCs w:val="28"/>
    </w:rPr>
  </w:style>
  <w:style w:type="paragraph" w:styleId="4">
    <w:name w:val="Body Text Indent"/>
    <w:basedOn w:val="1"/>
    <w:qFormat/>
    <w:uiPriority w:val="0"/>
    <w:pPr>
      <w:ind w:right="657" w:rightChars="313" w:firstLine="560" w:firstLineChars="200"/>
    </w:pPr>
    <w:rPr>
      <w:rFonts w:ascii="仿宋_GB2312" w:eastAsia="仿宋_GB2312"/>
      <w:sz w:val="28"/>
      <w:szCs w:val="28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2</Pages>
  <Words>127</Words>
  <Characters>725</Characters>
  <Lines>6</Lines>
  <Paragraphs>1</Paragraphs>
  <TotalTime>11</TotalTime>
  <ScaleCrop>false</ScaleCrop>
  <LinksUpToDate>false</LinksUpToDate>
  <CharactersWithSpaces>851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2021-04-08T19:22:00Z</dcterms:created>
  <dc:creator>Legend User</dc:creator>
  <cp:lastModifiedBy>greatwall</cp:lastModifiedBy>
  <cp:lastPrinted>2006-04-26T23:22:00Z</cp:lastPrinted>
  <dcterms:modified xsi:type="dcterms:W3CDTF">2025-01-03T15:48:07Z</dcterms:modified>
  <dc:title>第一期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