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B822">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line="560" w:lineRule="exact"/>
        <w:ind w:left="0" w:leftChars="0" w:firstLine="0" w:firstLineChars="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附件1</w:t>
      </w:r>
    </w:p>
    <w:p w14:paraId="6FF822DA">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p>
    <w:p w14:paraId="10E668ED">
      <w:pPr>
        <w:pageBreakBefore w:val="0"/>
        <w:widowControl w:val="0"/>
        <w:tabs>
          <w:tab w:val="center" w:pos="4482"/>
          <w:tab w:val="left" w:pos="8172"/>
        </w:tabs>
        <w:kinsoku/>
        <w:wordWrap/>
        <w:overflowPunct/>
        <w:topLinePunct w:val="0"/>
        <w:autoSpaceDE/>
        <w:autoSpaceDN/>
        <w:bidi w:val="0"/>
        <w:adjustRightInd w:val="0"/>
        <w:snapToGrid w:val="0"/>
        <w:spacing w:line="560" w:lineRule="exact"/>
        <w:jc w:val="left"/>
        <w:textAlignment w:val="auto"/>
        <w:rPr>
          <w:rFonts w:hint="default" w:ascii="方正小标宋_GBK" w:hAnsi="方正小标宋_GBK" w:eastAsia="方正小标宋_GBK" w:cs="方正小标宋_GBK"/>
          <w:b w:val="0"/>
          <w:bCs w:val="0"/>
          <w:sz w:val="44"/>
          <w:szCs w:val="44"/>
          <w:highlight w:val="none"/>
          <w:lang w:val="en" w:eastAsia="zh-CN"/>
        </w:rPr>
      </w:pPr>
      <w:r>
        <w:rPr>
          <w:rFonts w:hint="default" w:ascii="方正小标宋_GBK" w:hAnsi="方正小标宋_GBK" w:eastAsia="方正小标宋_GBK" w:cs="方正小标宋_GBK"/>
          <w:b w:val="0"/>
          <w:bCs w:val="0"/>
          <w:sz w:val="44"/>
          <w:szCs w:val="44"/>
          <w:highlight w:val="none"/>
          <w:lang w:val="en" w:eastAsia="zh-CN"/>
        </w:rPr>
        <w:tab/>
      </w:r>
      <w:r>
        <w:rPr>
          <w:rFonts w:hint="eastAsia" w:ascii="方正小标宋_GBK" w:hAnsi="方正小标宋_GBK" w:eastAsia="方正小标宋_GBK" w:cs="方正小标宋_GBK"/>
          <w:b w:val="0"/>
          <w:bCs w:val="0"/>
          <w:sz w:val="44"/>
          <w:szCs w:val="44"/>
          <w:highlight w:val="none"/>
          <w:lang w:val="en-US" w:eastAsia="zh-CN"/>
        </w:rPr>
        <w:t>中山市市级农业龙头企业申报表</w:t>
      </w:r>
      <w:r>
        <w:rPr>
          <w:rFonts w:hint="default" w:ascii="方正小标宋_GBK" w:hAnsi="方正小标宋_GBK" w:eastAsia="方正小标宋_GBK" w:cs="方正小标宋_GBK"/>
          <w:b w:val="0"/>
          <w:bCs w:val="0"/>
          <w:sz w:val="44"/>
          <w:szCs w:val="44"/>
          <w:highlight w:val="none"/>
          <w:lang w:val="en" w:eastAsia="zh-CN"/>
        </w:rPr>
        <w:tab/>
      </w:r>
    </w:p>
    <w:p w14:paraId="7054B7BF">
      <w:pPr>
        <w:rPr>
          <w:rFonts w:hint="eastAsia"/>
          <w:highlight w:val="none"/>
          <w:lang w:val="en-US" w:eastAsia="zh-CN"/>
        </w:rPr>
      </w:pPr>
    </w:p>
    <w:tbl>
      <w:tblPr>
        <w:tblStyle w:val="4"/>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1464"/>
        <w:gridCol w:w="1770"/>
        <w:gridCol w:w="1919"/>
      </w:tblGrid>
      <w:tr w14:paraId="6201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FB6380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企业名称</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5C48D2D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4DE0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63E7F06">
            <w:pPr>
              <w:keepNext w:val="0"/>
              <w:keepLines w:val="0"/>
              <w:pageBreakBefore w:val="0"/>
              <w:widowControl w:val="0"/>
              <w:tabs>
                <w:tab w:val="left" w:pos="1230"/>
                <w:tab w:val="center" w:pos="2248"/>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工商登记注册</w:t>
            </w:r>
            <w:r>
              <w:rPr>
                <w:rFonts w:hint="default" w:ascii="Times New Roman" w:hAnsi="Times New Roman" w:eastAsia="仿宋_GB2312" w:cs="Times New Roman"/>
                <w:color w:val="000000"/>
                <w:kern w:val="2"/>
                <w:sz w:val="28"/>
                <w:szCs w:val="28"/>
                <w:highlight w:val="none"/>
                <w:lang w:val="en-US" w:eastAsia="zh-CN" w:bidi="ar-SA"/>
              </w:rPr>
              <w:t>时间</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077C6B4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67B9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C5F4DA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工商登记注册地址</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00DCEA2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0122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5A58BB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企业类型</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6062BFF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黑体" w:hAnsi="黑体" w:eastAsia="黑体" w:cs="黑体"/>
                <w:color w:val="000000"/>
                <w:kern w:val="2"/>
                <w:sz w:val="30"/>
                <w:szCs w:val="30"/>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
              </w:rPr>
              <w:t>农产品生产型□ 农产品加工与流通型□农产品批发市场型□ 涉农产业型□</w:t>
            </w:r>
          </w:p>
        </w:tc>
      </w:tr>
      <w:tr w14:paraId="1925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8BC52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企业性质</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4CE89DE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国有□ 集体□ 私营□ 中外合资□</w:t>
            </w:r>
          </w:p>
          <w:p w14:paraId="459F7CD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中外合作□ 外商独资企业□</w:t>
            </w:r>
          </w:p>
          <w:p w14:paraId="6D7160E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eastAsia" w:ascii="黑体" w:hAnsi="黑体" w:eastAsia="黑体" w:cs="黑体"/>
                <w:color w:val="000000"/>
                <w:kern w:val="2"/>
                <w:sz w:val="30"/>
                <w:szCs w:val="30"/>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
              </w:rPr>
              <w:t>农产品专业（综合）批发市场□</w:t>
            </w:r>
          </w:p>
        </w:tc>
      </w:tr>
      <w:tr w14:paraId="4D43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F2865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主营业务</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39E6DB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511C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ECEE76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sz w:val="28"/>
                <w:szCs w:val="28"/>
                <w:highlight w:val="none"/>
                <w:lang w:val="en-US" w:eastAsia="zh-CN"/>
              </w:rPr>
            </w:pPr>
            <w:r>
              <w:rPr>
                <w:rFonts w:hint="default" w:ascii="Times New Roman" w:hAnsi="Times New Roman" w:eastAsia="仿宋_GB2312" w:cs="Times New Roman"/>
                <w:color w:val="000000"/>
                <w:kern w:val="2"/>
                <w:sz w:val="28"/>
                <w:szCs w:val="28"/>
                <w:highlight w:val="none"/>
                <w:lang w:val="en-US" w:eastAsia="zh-CN" w:bidi="ar-SA"/>
              </w:rPr>
              <w:t>法人代表</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7075E97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2E1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0B7D1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法人代表手机号码</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79BC5EA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63AE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B4766E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业务联系人</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010A406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2776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125E53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业务联系人手机号码</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2600ED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30"/>
                <w:szCs w:val="30"/>
                <w:highlight w:val="none"/>
                <w:lang w:val="en-US" w:eastAsia="zh-CN" w:bidi="ar-SA"/>
              </w:rPr>
            </w:pPr>
          </w:p>
        </w:tc>
      </w:tr>
      <w:tr w14:paraId="3201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294532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认定指标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B14525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单位</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6182E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202</w:t>
            </w:r>
            <w:r>
              <w:rPr>
                <w:rFonts w:hint="eastAsia" w:cs="黑体"/>
                <w:color w:val="000000"/>
                <w:kern w:val="2"/>
                <w:sz w:val="28"/>
                <w:szCs w:val="28"/>
                <w:highlight w:val="none"/>
                <w:lang w:val="en-US" w:eastAsia="zh-CN" w:bidi="ar-SA"/>
              </w:rPr>
              <w:t>4</w:t>
            </w:r>
            <w:r>
              <w:rPr>
                <w:rFonts w:hint="eastAsia" w:ascii="黑体" w:hAnsi="黑体" w:eastAsia="黑体" w:cs="黑体"/>
                <w:color w:val="000000"/>
                <w:kern w:val="2"/>
                <w:sz w:val="28"/>
                <w:szCs w:val="28"/>
                <w:highlight w:val="none"/>
                <w:lang w:val="en-US" w:eastAsia="zh-CN" w:bidi="ar-SA"/>
              </w:rPr>
              <w:t>年</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7FDAF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202</w:t>
            </w:r>
            <w:r>
              <w:rPr>
                <w:rFonts w:hint="eastAsia" w:cs="黑体"/>
                <w:color w:val="000000"/>
                <w:kern w:val="2"/>
                <w:sz w:val="28"/>
                <w:szCs w:val="28"/>
                <w:highlight w:val="none"/>
                <w:lang w:val="en-US" w:eastAsia="zh-CN" w:bidi="ar-SA"/>
              </w:rPr>
              <w:t>5</w:t>
            </w:r>
            <w:r>
              <w:rPr>
                <w:rFonts w:hint="eastAsia" w:ascii="黑体" w:hAnsi="黑体" w:eastAsia="黑体" w:cs="黑体"/>
                <w:color w:val="000000"/>
                <w:kern w:val="2"/>
                <w:sz w:val="28"/>
                <w:szCs w:val="28"/>
                <w:highlight w:val="none"/>
                <w:lang w:val="en-US" w:eastAsia="zh-CN" w:bidi="ar-SA"/>
              </w:rPr>
              <w:t>年</w:t>
            </w:r>
          </w:p>
        </w:tc>
      </w:tr>
      <w:tr w14:paraId="752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33E30BF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一、企业规模</w:t>
            </w:r>
          </w:p>
        </w:tc>
      </w:tr>
      <w:tr w14:paraId="48E9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5C8ADE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1.注册资本金</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0B31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65C0AE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C721FC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32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A18051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2.总资产</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4FC0FE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02710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9F545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B72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ABC147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其中：固定资产</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82FDE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2124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A8DE85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E75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20DA8E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3</w:t>
            </w:r>
            <w:r>
              <w:rPr>
                <w:rFonts w:hint="default" w:ascii="Times New Roman" w:hAnsi="Times New Roman" w:eastAsia="仿宋_GB2312" w:cs="Times New Roman"/>
                <w:color w:val="000000"/>
                <w:kern w:val="2"/>
                <w:sz w:val="24"/>
                <w:szCs w:val="24"/>
                <w:highlight w:val="none"/>
                <w:lang w:val="en-US" w:eastAsia="zh-CN" w:bidi="ar-SA"/>
              </w:rPr>
              <w:t>.销售收入（市场交易额）</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9A418E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460F78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75B143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AEA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8C3D90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其中：农产品销售收入</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或涉农业务收入）</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DB446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B441AA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9FEC24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3C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CC5D53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4</w:t>
            </w:r>
            <w:r>
              <w:rPr>
                <w:rFonts w:hint="default" w:ascii="Times New Roman" w:hAnsi="Times New Roman" w:eastAsia="仿宋_GB2312" w:cs="Times New Roman"/>
                <w:color w:val="000000"/>
                <w:kern w:val="2"/>
                <w:sz w:val="24"/>
                <w:szCs w:val="24"/>
                <w:highlight w:val="none"/>
                <w:lang w:val="en-US" w:eastAsia="zh-CN" w:bidi="ar-SA"/>
              </w:rPr>
              <w:t>.净利润（税后利润）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5C94F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2AFB44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73594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0AF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C253BE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5</w:t>
            </w:r>
            <w:r>
              <w:rPr>
                <w:rFonts w:hint="default" w:ascii="Times New Roman" w:hAnsi="Times New Roman" w:eastAsia="仿宋_GB2312" w:cs="Times New Roman"/>
                <w:color w:val="000000"/>
                <w:kern w:val="2"/>
                <w:sz w:val="24"/>
                <w:szCs w:val="24"/>
                <w:highlight w:val="none"/>
                <w:lang w:val="en-US" w:eastAsia="zh-CN" w:bidi="ar-SA"/>
              </w:rPr>
              <w:t>.总资产报酬率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CF456B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3C9512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5EBF84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4AA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B9DF06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color w:val="000000"/>
                <w:kern w:val="2"/>
                <w:sz w:val="24"/>
                <w:szCs w:val="24"/>
                <w:highlight w:val="none"/>
                <w:lang w:val="en-US" w:eastAsia="zh-CN" w:bidi="ar-SA"/>
              </w:rPr>
              <w:t>.上交税金</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D47E91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7D56D9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26B4B1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6EB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374D0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w w:val="100"/>
                <w:kern w:val="2"/>
                <w:sz w:val="24"/>
                <w:szCs w:val="24"/>
                <w:highlight w:val="none"/>
                <w:lang w:val="en-US" w:eastAsia="zh-CN" w:bidi="ar-SA"/>
              </w:rPr>
              <w:t>7</w:t>
            </w:r>
            <w:r>
              <w:rPr>
                <w:rFonts w:hint="default" w:ascii="Times New Roman" w:hAnsi="Times New Roman" w:eastAsia="仿宋_GB2312" w:cs="Times New Roman"/>
                <w:color w:val="000000"/>
                <w:w w:val="100"/>
                <w:kern w:val="2"/>
                <w:sz w:val="24"/>
                <w:szCs w:val="24"/>
                <w:highlight w:val="none"/>
                <w:lang w:val="en-US" w:eastAsia="zh-CN" w:bidi="ar-SA"/>
              </w:rPr>
              <w:t>.农产品及其加工产品出口创汇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8911A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万美元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E1A8AC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A54B31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117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DB0874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8</w:t>
            </w:r>
            <w:r>
              <w:rPr>
                <w:rFonts w:hint="default" w:ascii="Times New Roman" w:hAnsi="Times New Roman" w:eastAsia="仿宋_GB2312" w:cs="Times New Roman"/>
                <w:color w:val="000000"/>
                <w:kern w:val="2"/>
                <w:sz w:val="24"/>
                <w:szCs w:val="24"/>
                <w:highlight w:val="none"/>
                <w:lang w:val="en-US" w:eastAsia="zh-CN" w:bidi="ar-SA"/>
              </w:rPr>
              <w:t>.实际利用外资额度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9B5AA4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万美元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3EB856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D3FC13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21E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48E085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9.</w:t>
            </w:r>
            <w:r>
              <w:rPr>
                <w:rFonts w:hint="default" w:ascii="Times New Roman" w:hAnsi="Times New Roman" w:eastAsia="仿宋_GB2312" w:cs="Times New Roman"/>
                <w:color w:val="000000"/>
                <w:kern w:val="2"/>
                <w:sz w:val="24"/>
                <w:szCs w:val="24"/>
                <w:highlight w:val="none"/>
                <w:lang w:val="en-US" w:eastAsia="zh-CN" w:bidi="ar-SA"/>
              </w:rPr>
              <w:t>农产品加工量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477DF9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410BE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2D336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5E0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645FDA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w:t>
            </w:r>
            <w:r>
              <w:rPr>
                <w:rFonts w:hint="eastAsia" w:ascii="Times New Roman" w:hAnsi="Times New Roman" w:eastAsia="仿宋_GB2312" w:cs="Times New Roman"/>
                <w:color w:val="000000"/>
                <w:kern w:val="2"/>
                <w:sz w:val="24"/>
                <w:szCs w:val="24"/>
                <w:highlight w:val="none"/>
                <w:lang w:val="en-US" w:eastAsia="zh-CN" w:bidi="ar-SA"/>
              </w:rPr>
              <w:t>0</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在岗人数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3C964D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02AB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44816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312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B3BBF8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——签订合同职工数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04CBB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73251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36128A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553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CE287D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——季节性临时工人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90B53F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F04CF2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7487AC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96A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66B8A5F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二、企业信用</w:t>
            </w:r>
          </w:p>
        </w:tc>
      </w:tr>
      <w:tr w14:paraId="39E0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D6AC8A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11.审核年度依法纳税</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DD4009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8B02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B1B121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r>
      <w:tr w14:paraId="7362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1D7D3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12.未拖欠职工工资</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CC40F7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E34787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A36A1C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r>
      <w:tr w14:paraId="4CE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75C724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13.未欠缴社会保险费</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1634AA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548B71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A23F7B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r>
      <w:tr w14:paraId="2DEA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C4A82D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14.在金融机构没有不良信贷记录</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A174CE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636A1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50DC2E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p>
        </w:tc>
      </w:tr>
      <w:tr w14:paraId="5D28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59E901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三、企业资产负债率</w:t>
            </w:r>
          </w:p>
        </w:tc>
      </w:tr>
      <w:tr w14:paraId="298B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84CCB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15</w:t>
            </w:r>
            <w:r>
              <w:rPr>
                <w:rFonts w:hint="default" w:ascii="Times New Roman" w:hAnsi="Times New Roman" w:eastAsia="仿宋_GB2312" w:cs="Times New Roman"/>
                <w:color w:val="000000"/>
                <w:kern w:val="2"/>
                <w:sz w:val="24"/>
                <w:szCs w:val="24"/>
                <w:highlight w:val="none"/>
                <w:lang w:val="en-US" w:eastAsia="zh-CN" w:bidi="ar-SA"/>
              </w:rPr>
              <w:t>.总负债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09BDD7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DA6F0C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625C29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5E7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D40E94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16</w:t>
            </w:r>
            <w:r>
              <w:rPr>
                <w:rFonts w:hint="default" w:ascii="Times New Roman" w:hAnsi="Times New Roman" w:eastAsia="仿宋_GB2312" w:cs="Times New Roman"/>
                <w:color w:val="000000"/>
                <w:kern w:val="2"/>
                <w:sz w:val="24"/>
                <w:szCs w:val="24"/>
                <w:highlight w:val="none"/>
                <w:lang w:val="en-US" w:eastAsia="zh-CN" w:bidi="ar-SA"/>
              </w:rPr>
              <w:t>.资产负债率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231CE7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4C5BF1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F236ED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AC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177456A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四、企业带动农户能力</w:t>
            </w:r>
          </w:p>
        </w:tc>
      </w:tr>
      <w:tr w14:paraId="43D1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2E4103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w:t>
            </w:r>
            <w:r>
              <w:rPr>
                <w:rFonts w:hint="eastAsia" w:ascii="Times New Roman" w:hAnsi="Times New Roman" w:eastAsia="仿宋_GB2312" w:cs="Times New Roman"/>
                <w:color w:val="000000"/>
                <w:kern w:val="2"/>
                <w:sz w:val="24"/>
                <w:szCs w:val="24"/>
                <w:highlight w:val="none"/>
                <w:lang w:val="en-US" w:eastAsia="zh-CN" w:bidi="ar-SA"/>
              </w:rPr>
              <w:t>7</w:t>
            </w:r>
            <w:r>
              <w:rPr>
                <w:rFonts w:hint="default" w:ascii="Times New Roman" w:hAnsi="Times New Roman" w:eastAsia="仿宋_GB2312" w:cs="Times New Roman"/>
                <w:color w:val="000000"/>
                <w:kern w:val="2"/>
                <w:sz w:val="24"/>
                <w:szCs w:val="24"/>
                <w:highlight w:val="none"/>
                <w:lang w:val="en-US" w:eastAsia="zh-CN" w:bidi="ar-SA"/>
              </w:rPr>
              <w:t>.带动农户数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02A9A9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1B35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AB14B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A8F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A7ECFF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——合同关系（含“订单”方式）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9A26B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4D814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8785C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F62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97B3DD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——合作方式</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按利润返还</w:t>
            </w:r>
            <w:r>
              <w:rPr>
                <w:rFonts w:hint="eastAsia"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CFC450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1E5F9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F44D69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15C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C39E89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——股份合作方式</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按股分红</w:t>
            </w:r>
            <w:r>
              <w:rPr>
                <w:rFonts w:hint="eastAsia"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CDB6F8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428153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9A9A0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13D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55981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——其它方式</w:t>
            </w:r>
            <w:r>
              <w:rPr>
                <w:rFonts w:hint="eastAsia" w:ascii="Times New Roman" w:hAnsi="Times New Roman" w:eastAsia="仿宋_GB2312" w:cs="Times New Roman"/>
                <w:color w:val="000000"/>
                <w:kern w:val="2"/>
                <w:sz w:val="24"/>
                <w:szCs w:val="24"/>
                <w:highlight w:val="none"/>
                <w:lang w:val="en-US" w:eastAsia="zh-CN" w:bidi="ar-SA"/>
              </w:rPr>
              <w:t>（如发放工资、提供产销服务、支付土地租金等）</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247775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43788F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874149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F2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B4FF77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18.带动本地农户数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ED15E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8F60A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3CDC87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4E1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152A2F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19</w:t>
            </w:r>
            <w:r>
              <w:rPr>
                <w:rFonts w:hint="default" w:ascii="Times New Roman" w:hAnsi="Times New Roman" w:eastAsia="仿宋_GB2312" w:cs="Times New Roman"/>
                <w:color w:val="000000"/>
                <w:kern w:val="2"/>
                <w:sz w:val="24"/>
                <w:szCs w:val="24"/>
                <w:highlight w:val="none"/>
                <w:lang w:val="en-US" w:eastAsia="zh-CN" w:bidi="ar-SA"/>
              </w:rPr>
              <w:t>.带动农户</w:t>
            </w:r>
            <w:r>
              <w:rPr>
                <w:rFonts w:hint="eastAsia" w:ascii="Times New Roman" w:hAnsi="Times New Roman" w:eastAsia="仿宋_GB2312" w:cs="Times New Roman"/>
                <w:color w:val="000000"/>
                <w:kern w:val="2"/>
                <w:sz w:val="24"/>
                <w:szCs w:val="24"/>
                <w:highlight w:val="none"/>
                <w:lang w:val="en-US" w:eastAsia="zh-CN" w:bidi="ar-SA"/>
              </w:rPr>
              <w:t>年</w:t>
            </w:r>
            <w:r>
              <w:rPr>
                <w:rFonts w:hint="default" w:ascii="Times New Roman" w:hAnsi="Times New Roman" w:eastAsia="仿宋_GB2312" w:cs="Times New Roman"/>
                <w:color w:val="000000"/>
                <w:kern w:val="2"/>
                <w:sz w:val="24"/>
                <w:szCs w:val="24"/>
                <w:highlight w:val="none"/>
                <w:lang w:val="en-US" w:eastAsia="zh-CN" w:bidi="ar-SA"/>
              </w:rPr>
              <w:t>增收</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48F49D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ED9D45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715209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E9E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B95CB1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20</w:t>
            </w:r>
            <w:r>
              <w:rPr>
                <w:rFonts w:hint="default" w:ascii="Times New Roman" w:hAnsi="Times New Roman" w:eastAsia="仿宋_GB2312" w:cs="Times New Roman"/>
                <w:color w:val="000000"/>
                <w:kern w:val="2"/>
                <w:sz w:val="24"/>
                <w:szCs w:val="24"/>
                <w:highlight w:val="none"/>
                <w:lang w:val="en-US" w:eastAsia="zh-CN" w:bidi="ar-SA"/>
              </w:rPr>
              <w:t>.平均每户</w:t>
            </w:r>
            <w:r>
              <w:rPr>
                <w:rFonts w:hint="eastAsia" w:ascii="Times New Roman" w:hAnsi="Times New Roman" w:eastAsia="仿宋_GB2312" w:cs="Times New Roman"/>
                <w:color w:val="000000"/>
                <w:kern w:val="2"/>
                <w:sz w:val="24"/>
                <w:szCs w:val="24"/>
                <w:highlight w:val="none"/>
                <w:lang w:val="en-US" w:eastAsia="zh-CN" w:bidi="ar-SA"/>
              </w:rPr>
              <w:t>年</w:t>
            </w:r>
            <w:r>
              <w:rPr>
                <w:rFonts w:hint="default" w:ascii="Times New Roman" w:hAnsi="Times New Roman" w:eastAsia="仿宋_GB2312" w:cs="Times New Roman"/>
                <w:color w:val="000000"/>
                <w:kern w:val="2"/>
                <w:sz w:val="24"/>
                <w:szCs w:val="24"/>
                <w:highlight w:val="none"/>
                <w:lang w:val="en-US" w:eastAsia="zh-CN" w:bidi="ar-SA"/>
              </w:rPr>
              <w:t>增收</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B9FE2E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9D0C85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060F0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6C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605708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五、企业生产基地与设施</w:t>
            </w:r>
          </w:p>
        </w:tc>
      </w:tr>
      <w:tr w14:paraId="10B9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689" w:type="dxa"/>
            <w:tcBorders>
              <w:top w:val="single" w:color="auto" w:sz="4" w:space="0"/>
              <w:left w:val="single" w:color="auto" w:sz="4" w:space="0"/>
              <w:right w:val="single" w:color="auto" w:sz="4" w:space="0"/>
            </w:tcBorders>
            <w:noWrap w:val="0"/>
            <w:vAlign w:val="center"/>
          </w:tcPr>
          <w:p w14:paraId="6930DE0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21</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企业用地及设施建设符合法律法规有关规定及行业主管部门相关工作要求，不涉及擅自占用耕地和基本农田、搭建田间违规设施等行为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304CC6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28B7F3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9B52D8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AAC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66C4D37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（一）农产品生产型</w:t>
            </w:r>
          </w:p>
        </w:tc>
      </w:tr>
      <w:tr w14:paraId="6006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right w:val="single" w:color="auto" w:sz="4" w:space="0"/>
            </w:tcBorders>
            <w:noWrap w:val="0"/>
            <w:vAlign w:val="center"/>
          </w:tcPr>
          <w:p w14:paraId="131C5E1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22</w:t>
            </w:r>
            <w:r>
              <w:rPr>
                <w:rFonts w:hint="default" w:ascii="Times New Roman" w:hAnsi="Times New Roman" w:eastAsia="仿宋_GB2312" w:cs="Times New Roman"/>
                <w:color w:val="000000"/>
                <w:kern w:val="2"/>
                <w:sz w:val="24"/>
                <w:szCs w:val="24"/>
                <w:highlight w:val="none"/>
                <w:lang w:val="en-US" w:eastAsia="zh-CN" w:bidi="ar-SA"/>
              </w:rPr>
              <w:t>.自有基地种植面积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4F040E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52188E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0F5CD0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921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519AB3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水稻</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94D7D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724A0C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4DCD68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F25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D2F1FE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——蔬菜种植面积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418EB0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90798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600813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ED3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1E2E3F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——水果种植面积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366099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1488E7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2779B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2BC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314C41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花木</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88A41D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FC0D52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D4D45D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82B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3996A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——其他作物（</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DFCC6B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D1CEA2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73D0A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DA4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842AE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高产值作物</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EBA2ED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710A2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34D92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73D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21871F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设施农业</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AEA8A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78770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F93E4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B03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AE409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23</w:t>
            </w:r>
            <w:r>
              <w:rPr>
                <w:rFonts w:hint="default" w:ascii="Times New Roman" w:hAnsi="Times New Roman" w:eastAsia="仿宋_GB2312" w:cs="Times New Roman"/>
                <w:color w:val="000000"/>
                <w:kern w:val="2"/>
                <w:sz w:val="24"/>
                <w:szCs w:val="24"/>
                <w:highlight w:val="none"/>
                <w:lang w:val="en-US" w:eastAsia="zh-CN" w:bidi="ar-SA"/>
              </w:rPr>
              <w:t>.带动农户种植</w:t>
            </w:r>
            <w:r>
              <w:rPr>
                <w:rFonts w:hint="eastAsia" w:ascii="Times New Roman" w:hAnsi="Times New Roman" w:eastAsia="仿宋_GB2312" w:cs="Times New Roman"/>
                <w:color w:val="000000"/>
                <w:kern w:val="2"/>
                <w:sz w:val="24"/>
                <w:szCs w:val="24"/>
                <w:highlight w:val="none"/>
                <w:lang w:val="en-US" w:eastAsia="zh-CN" w:bidi="ar-SA"/>
              </w:rPr>
              <w:t>总</w:t>
            </w:r>
            <w:r>
              <w:rPr>
                <w:rFonts w:hint="default" w:ascii="Times New Roman" w:hAnsi="Times New Roman" w:eastAsia="仿宋_GB2312" w:cs="Times New Roman"/>
                <w:color w:val="000000"/>
                <w:kern w:val="2"/>
                <w:sz w:val="24"/>
                <w:szCs w:val="24"/>
                <w:highlight w:val="none"/>
                <w:lang w:val="en-US" w:eastAsia="zh-CN" w:bidi="ar-SA"/>
              </w:rPr>
              <w:t>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F42CEB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BADC7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02A22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72E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88573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水稻</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5D23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C67DE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5EE49F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81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B0CE4D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——蔬菜种植面积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FC0180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AF993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FC7329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629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D2AD89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——水果种植面积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4500D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B6AD2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831450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0C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D45BB2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花木</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AEB97A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26A8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D7B789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FB9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9900A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——其他作物（</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796EF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69BA2A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328746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32A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DF2237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高产值作物</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F69F47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DDAC5C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E1CDB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297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A9C34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设施农业</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14F6B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2D1685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1BE4B8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70C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5638B0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24</w:t>
            </w:r>
            <w:r>
              <w:rPr>
                <w:rFonts w:hint="default" w:ascii="Times New Roman" w:hAnsi="Times New Roman" w:eastAsia="仿宋_GB2312" w:cs="Times New Roman"/>
                <w:color w:val="000000"/>
                <w:kern w:val="2"/>
                <w:sz w:val="24"/>
                <w:szCs w:val="24"/>
                <w:highlight w:val="none"/>
                <w:lang w:val="en-US" w:eastAsia="zh-CN" w:bidi="ar-SA"/>
              </w:rPr>
              <w:t>.自有基地家禽出栏量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82D2F8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万羽</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EB2CC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29669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941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81D052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25</w:t>
            </w:r>
            <w:r>
              <w:rPr>
                <w:rFonts w:hint="default" w:ascii="Times New Roman" w:hAnsi="Times New Roman" w:eastAsia="仿宋_GB2312" w:cs="Times New Roman"/>
                <w:color w:val="000000"/>
                <w:kern w:val="2"/>
                <w:sz w:val="24"/>
                <w:szCs w:val="24"/>
                <w:highlight w:val="none"/>
                <w:lang w:val="en-US" w:eastAsia="zh-CN" w:bidi="ar-SA"/>
              </w:rPr>
              <w:t>.带动农户家禽出栏总量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8EC979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万羽</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77B72E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9C6A32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8D2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8306A3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26</w:t>
            </w:r>
            <w:r>
              <w:rPr>
                <w:rFonts w:hint="default" w:ascii="Times New Roman" w:hAnsi="Times New Roman" w:eastAsia="仿宋_GB2312" w:cs="Times New Roman"/>
                <w:color w:val="000000"/>
                <w:kern w:val="2"/>
                <w:sz w:val="24"/>
                <w:szCs w:val="24"/>
                <w:highlight w:val="none"/>
                <w:lang w:val="en-US" w:eastAsia="zh-CN" w:bidi="ar-SA"/>
              </w:rPr>
              <w:t>.自有基地牲畜出栏量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11922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4DE673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76302F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81C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27629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——生猪出栏量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BDF3F0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7DD1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342789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5CE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1EBB5F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——牛羊出栏量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A5C67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342FB2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E1B43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08D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BCFE0D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27</w:t>
            </w:r>
            <w:r>
              <w:rPr>
                <w:rFonts w:hint="default" w:ascii="Times New Roman" w:hAnsi="Times New Roman" w:eastAsia="仿宋_GB2312" w:cs="Times New Roman"/>
                <w:color w:val="000000"/>
                <w:kern w:val="2"/>
                <w:sz w:val="24"/>
                <w:szCs w:val="24"/>
                <w:highlight w:val="none"/>
                <w:lang w:val="en-US" w:eastAsia="zh-CN" w:bidi="ar-SA"/>
              </w:rPr>
              <w:t>.带动农户牲畜出栏总量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84B5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19E545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AF2781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C0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39B7A0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——生猪出栏量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81D10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587779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E5C27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B65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DDD19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——牛羊出栏量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903511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387FF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B0230A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AA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CF3F54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28</w:t>
            </w:r>
            <w:r>
              <w:rPr>
                <w:rFonts w:hint="default" w:ascii="Times New Roman" w:hAnsi="Times New Roman" w:eastAsia="仿宋_GB2312" w:cs="Times New Roman"/>
                <w:color w:val="000000"/>
                <w:kern w:val="2"/>
                <w:sz w:val="24"/>
                <w:szCs w:val="24"/>
                <w:highlight w:val="none"/>
                <w:lang w:val="en-US" w:eastAsia="zh-CN" w:bidi="ar-SA"/>
              </w:rPr>
              <w:t>.自有基地水产养殖面积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7A57DD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CB3973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0EA52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805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F04FBA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水产养殖产量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DE7729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F76CF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0DAA06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B36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CACA4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高值高效产品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FF5D5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95714A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65D5A8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161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4F9B0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工厂化养殖水体体积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72770E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立方米</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99130E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67BB46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3FC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518255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29</w:t>
            </w:r>
            <w:r>
              <w:rPr>
                <w:rFonts w:hint="default" w:ascii="Times New Roman" w:hAnsi="Times New Roman" w:eastAsia="仿宋_GB2312" w:cs="Times New Roman"/>
                <w:color w:val="000000"/>
                <w:kern w:val="2"/>
                <w:sz w:val="24"/>
                <w:szCs w:val="24"/>
                <w:highlight w:val="none"/>
                <w:lang w:val="en-US" w:eastAsia="zh-CN" w:bidi="ar-SA"/>
              </w:rPr>
              <w:t>.带动农户水产养殖总面积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42E46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E38B0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B6E4AE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762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4CC1B7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——带动农户水产养殖总产量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78A89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0F6A69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ABAFC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6D0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46C84F5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带动农户高值高效产品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128725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72A1F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AF5CA2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494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0A3AD3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带动农户工厂化养殖水体体积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8CC8B7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立方米</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24BB7E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ECC3BA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98C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F0C575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30</w:t>
            </w:r>
            <w:r>
              <w:rPr>
                <w:rFonts w:hint="eastAsia" w:ascii="Times New Roman" w:hAnsi="Times New Roman" w:eastAsia="仿宋_GB2312" w:cs="Times New Roman"/>
                <w:color w:val="000000"/>
                <w:kern w:val="2"/>
                <w:sz w:val="24"/>
                <w:szCs w:val="24"/>
                <w:highlight w:val="none"/>
                <w:lang w:val="en-US" w:eastAsia="zh-CN" w:bidi="ar-SA"/>
              </w:rPr>
              <w:t>.其他</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基地面积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68F9B4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05C5D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71D98C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A11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2A7591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7267FC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9A1731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0418F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74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3CEBBF2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（二）农产品加工与流通型</w:t>
            </w:r>
          </w:p>
        </w:tc>
      </w:tr>
      <w:tr w14:paraId="43BD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79CAB7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31.</w:t>
            </w:r>
            <w:r>
              <w:rPr>
                <w:rFonts w:hint="default" w:ascii="Times New Roman" w:hAnsi="Times New Roman" w:eastAsia="仿宋_GB2312" w:cs="Times New Roman"/>
                <w:bCs/>
                <w:color w:val="000000"/>
                <w:kern w:val="2"/>
                <w:sz w:val="24"/>
                <w:szCs w:val="24"/>
                <w:highlight w:val="none"/>
                <w:lang w:val="en-US" w:eastAsia="zh-CN" w:bidi="ar-SA"/>
              </w:rPr>
              <w:t>有符合食品加工卫生标准的加工场地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29904D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E86701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95D9F7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18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B8A2F4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32</w:t>
            </w:r>
            <w:r>
              <w:rPr>
                <w:rFonts w:hint="default" w:ascii="Times New Roman" w:hAnsi="Times New Roman" w:eastAsia="仿宋_GB2312" w:cs="Times New Roman"/>
                <w:bCs/>
                <w:color w:val="000000"/>
                <w:kern w:val="2"/>
                <w:sz w:val="24"/>
                <w:szCs w:val="24"/>
                <w:highlight w:val="none"/>
                <w:lang w:val="en-US" w:eastAsia="zh-CN" w:bidi="ar-SA"/>
              </w:rPr>
              <w:t>.有与经营规模相适应的生产设施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C6E019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429F27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695F5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891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D4FEF3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33</w:t>
            </w:r>
            <w:r>
              <w:rPr>
                <w:rFonts w:hint="default" w:ascii="Times New Roman" w:hAnsi="Times New Roman" w:eastAsia="仿宋_GB2312" w:cs="Times New Roman"/>
                <w:bCs/>
                <w:color w:val="000000"/>
                <w:kern w:val="2"/>
                <w:sz w:val="24"/>
                <w:szCs w:val="24"/>
                <w:highlight w:val="none"/>
                <w:lang w:val="en-US" w:eastAsia="zh-CN" w:bidi="ar-SA"/>
              </w:rPr>
              <w:t>.有符合国家环保要求的交易场地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5484BA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442922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2E5685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755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bottom w:val="single" w:color="auto" w:sz="4" w:space="0"/>
              <w:right w:val="single" w:color="auto" w:sz="4" w:space="0"/>
            </w:tcBorders>
            <w:noWrap w:val="0"/>
            <w:vAlign w:val="center"/>
          </w:tcPr>
          <w:p w14:paraId="15AE225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34</w:t>
            </w:r>
            <w:r>
              <w:rPr>
                <w:rFonts w:hint="default" w:ascii="Times New Roman" w:hAnsi="Times New Roman" w:eastAsia="仿宋_GB2312" w:cs="Times New Roman"/>
                <w:bCs/>
                <w:color w:val="000000"/>
                <w:kern w:val="2"/>
                <w:sz w:val="24"/>
                <w:szCs w:val="24"/>
                <w:highlight w:val="none"/>
                <w:lang w:val="en-US" w:eastAsia="zh-CN" w:bidi="ar-SA"/>
              </w:rPr>
              <w:t>.有农产品保鲜贮运设施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9C75A0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6D8E6A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F04A32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8F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bottom w:val="single" w:color="auto" w:sz="4" w:space="0"/>
              <w:right w:val="single" w:color="auto" w:sz="4" w:space="0"/>
            </w:tcBorders>
            <w:noWrap w:val="0"/>
            <w:vAlign w:val="center"/>
          </w:tcPr>
          <w:p w14:paraId="466050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（三）农产品批发市场型</w:t>
            </w:r>
          </w:p>
        </w:tc>
      </w:tr>
      <w:tr w14:paraId="6B9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top w:val="single" w:color="auto" w:sz="4" w:space="0"/>
              <w:left w:val="single" w:color="auto" w:sz="4" w:space="0"/>
              <w:right w:val="single" w:color="auto" w:sz="4" w:space="0"/>
            </w:tcBorders>
            <w:noWrap w:val="0"/>
            <w:vAlign w:val="center"/>
          </w:tcPr>
          <w:p w14:paraId="204491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35</w:t>
            </w:r>
            <w:r>
              <w:rPr>
                <w:rFonts w:hint="default" w:ascii="Times New Roman" w:hAnsi="Times New Roman" w:eastAsia="仿宋_GB2312" w:cs="Times New Roman"/>
                <w:color w:val="000000"/>
                <w:kern w:val="2"/>
                <w:sz w:val="24"/>
                <w:szCs w:val="24"/>
                <w:highlight w:val="none"/>
                <w:lang w:val="en-US" w:eastAsia="zh-CN" w:bidi="ar-SA"/>
              </w:rPr>
              <w:t>.有符合国家环保要求的交易场地</w:t>
            </w:r>
            <w:r>
              <w:rPr>
                <w:rFonts w:hint="eastAsia" w:ascii="Times New Roman" w:hAnsi="Times New Roman" w:eastAsia="仿宋_GB2312" w:cs="Times New Roman"/>
                <w:color w:val="000000"/>
                <w:kern w:val="2"/>
                <w:sz w:val="24"/>
                <w:szCs w:val="24"/>
                <w:highlight w:val="none"/>
                <w:lang w:val="en-US" w:eastAsia="zh-CN" w:bidi="ar-SA"/>
              </w:rPr>
              <w:t>和农产品运输、贮藏设施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3267FF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7220B4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963BD6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4B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62E2FBA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36</w:t>
            </w:r>
            <w:r>
              <w:rPr>
                <w:rFonts w:hint="default" w:ascii="Times New Roman" w:hAnsi="Times New Roman" w:eastAsia="仿宋_GB2312" w:cs="Times New Roman"/>
                <w:bCs/>
                <w:color w:val="000000"/>
                <w:kern w:val="2"/>
                <w:sz w:val="24"/>
                <w:szCs w:val="24"/>
                <w:highlight w:val="none"/>
                <w:lang w:val="en-US" w:eastAsia="zh-CN" w:bidi="ar-SA"/>
              </w:rPr>
              <w:t>.有</w:t>
            </w:r>
            <w:r>
              <w:rPr>
                <w:rFonts w:hint="eastAsia" w:ascii="Times New Roman" w:hAnsi="Times New Roman" w:eastAsia="仿宋_GB2312" w:cs="Times New Roman"/>
                <w:bCs/>
                <w:color w:val="000000"/>
                <w:kern w:val="2"/>
                <w:sz w:val="24"/>
                <w:szCs w:val="24"/>
                <w:highlight w:val="none"/>
                <w:lang w:val="en-US" w:eastAsia="zh-CN" w:bidi="ar-SA"/>
              </w:rPr>
              <w:t>完善的农产品质量安全检测设施、检测人员及检测记录齐全</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A44CA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BFAE02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35CB17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44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04B201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（四）涉农产业型</w:t>
            </w:r>
          </w:p>
        </w:tc>
      </w:tr>
      <w:tr w14:paraId="752D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FDAD2F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37</w:t>
            </w:r>
            <w:r>
              <w:rPr>
                <w:rFonts w:hint="default" w:ascii="Times New Roman" w:hAnsi="Times New Roman" w:eastAsia="仿宋_GB2312" w:cs="Times New Roman"/>
                <w:bCs/>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农产品种业类：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45B12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674805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479572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7494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2638CF7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取得相关生产经营许可，并具有与企业生产规模相当的育种或推广基地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F7CA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65767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18E84E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4B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7AFC2A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38.农技推广类：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7247A0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AB44C5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738F6E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338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28EEFEF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有与经营规模相适应的生产基地和生产设施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B242CF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B5AB45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A93EB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B5C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707082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企业自有先进技术（良种）推广面积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1953DA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05F6A2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9B7F4B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yellow"/>
                <w:lang w:val="en-US" w:eastAsia="zh-CN" w:bidi="ar-SA"/>
              </w:rPr>
            </w:pPr>
          </w:p>
        </w:tc>
      </w:tr>
      <w:tr w14:paraId="1335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BB1E3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39.</w:t>
            </w:r>
            <w:r>
              <w:rPr>
                <w:rFonts w:hint="default" w:ascii="Times New Roman" w:hAnsi="Times New Roman" w:eastAsia="仿宋_GB2312" w:cs="Times New Roman"/>
                <w:bCs/>
                <w:color w:val="000000"/>
                <w:kern w:val="2"/>
                <w:sz w:val="24"/>
                <w:szCs w:val="24"/>
                <w:highlight w:val="none"/>
                <w:lang w:val="en-US" w:eastAsia="zh-CN" w:bidi="ar-SA"/>
              </w:rPr>
              <w:t>休闲观光农业类：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7DF594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8B4EC9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49DF0C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2E6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AAD8DB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bCs/>
                <w:color w:val="000000"/>
                <w:kern w:val="2"/>
                <w:sz w:val="24"/>
                <w:szCs w:val="24"/>
                <w:highlight w:val="none"/>
                <w:lang w:val="en-US" w:eastAsia="zh-CN" w:bidi="ar-SA"/>
              </w:rPr>
              <w:t>有休闲旅游基础设施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01A14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EA6BD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941FD1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89B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EF05D1F">
            <w:pPr>
              <w:keepNext w:val="0"/>
              <w:keepLines w:val="0"/>
              <w:pageBreakBefore w:val="0"/>
              <w:widowControl w:val="0"/>
              <w:tabs>
                <w:tab w:val="left" w:pos="975"/>
              </w:tabs>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D23E3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A194AE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EAD1A4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198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273BF4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——自有基地水产养殖面积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A9F7F4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FF1014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6CBA4A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047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08B0E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水产养殖产量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2B8CEA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5F487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F65595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14A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33CD49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40.</w:t>
            </w:r>
            <w:r>
              <w:rPr>
                <w:rFonts w:hint="default" w:ascii="Times New Roman" w:hAnsi="Times New Roman" w:eastAsia="仿宋_GB2312" w:cs="Times New Roman"/>
                <w:bCs/>
                <w:color w:val="000000"/>
                <w:kern w:val="2"/>
                <w:sz w:val="24"/>
                <w:szCs w:val="24"/>
                <w:highlight w:val="none"/>
                <w:lang w:val="en-US" w:eastAsia="zh-CN" w:bidi="ar-SA"/>
              </w:rPr>
              <w:t>农产品电子商务类: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4D18A7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6AC21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CC50A8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3BD6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4E6222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bCs/>
                <w:color w:val="000000"/>
                <w:kern w:val="2"/>
                <w:sz w:val="24"/>
                <w:szCs w:val="24"/>
                <w:highlight w:val="none"/>
                <w:lang w:val="en-US" w:eastAsia="zh-CN" w:bidi="ar-SA"/>
              </w:rPr>
              <w:t>有实体体验店（场）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C1FAF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C5560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64DE8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2A5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36AAFC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有</w:t>
            </w:r>
            <w:r>
              <w:rPr>
                <w:rFonts w:hint="default" w:ascii="Times New Roman" w:hAnsi="Times New Roman" w:eastAsia="仿宋_GB2312" w:cs="Times New Roman"/>
                <w:color w:val="000000"/>
                <w:kern w:val="2"/>
                <w:sz w:val="24"/>
                <w:szCs w:val="24"/>
                <w:highlight w:val="none"/>
                <w:lang w:val="en-US" w:eastAsia="zh-CN" w:bidi="ar-SA"/>
              </w:rPr>
              <w:t>保鲜贮运或其他配套设施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C4CD5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AC451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0C620D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DF8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B9E9F7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41.其他类型</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8CB382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B884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911996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0F9A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1F0ECD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有与生产经营规模相适应的生产（加工）基地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F3151C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B6333E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F680D9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4B0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140A14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相关配套设施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056499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3A8EAE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928703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A3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40415B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六、企业及产品竞争力</w:t>
            </w:r>
          </w:p>
        </w:tc>
      </w:tr>
      <w:tr w14:paraId="0B92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23F3C2B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42.</w:t>
            </w:r>
            <w:r>
              <w:rPr>
                <w:rFonts w:hint="default" w:ascii="Times New Roman" w:hAnsi="Times New Roman" w:eastAsia="仿宋_GB2312" w:cs="Times New Roman"/>
                <w:w w:val="100"/>
                <w:kern w:val="0"/>
                <w:sz w:val="24"/>
                <w:szCs w:val="24"/>
                <w:highlight w:val="none"/>
                <w:lang w:val="en-US" w:eastAsia="zh-CN" w:bidi="ar"/>
              </w:rPr>
              <w:t>有企业管理制度、财务制度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492B389">
            <w:pPr>
              <w:keepNext w:val="0"/>
              <w:keepLines w:val="0"/>
              <w:pageBreakBefore w:val="0"/>
              <w:widowControl w:val="0"/>
              <w:kinsoku/>
              <w:wordWrap/>
              <w:overflowPunct/>
              <w:topLinePunct w:val="0"/>
              <w:autoSpaceDE w:val="0"/>
              <w:autoSpaceDN w:val="0"/>
              <w:bidi w:val="0"/>
              <w:ind w:firstLine="0" w:firstLineChars="0"/>
              <w:jc w:val="center"/>
              <w:textAlignment w:val="auto"/>
              <w:rPr>
                <w:rFonts w:hint="default" w:ascii="Calibri" w:hAnsi="Calibri" w:eastAsia="宋体" w:cs="Times New Roman"/>
                <w:kern w:val="2"/>
                <w:sz w:val="21"/>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6FF0F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A3687B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E1F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44DB29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43.</w:t>
            </w:r>
            <w:r>
              <w:rPr>
                <w:rFonts w:hint="default" w:ascii="Times New Roman" w:hAnsi="Times New Roman" w:eastAsia="仿宋_GB2312" w:cs="Times New Roman"/>
                <w:b w:val="0"/>
                <w:bCs/>
                <w:w w:val="100"/>
                <w:kern w:val="0"/>
                <w:sz w:val="24"/>
                <w:szCs w:val="24"/>
                <w:highlight w:val="none"/>
                <w:lang w:val="en-US" w:eastAsia="zh-CN" w:bidi="ar"/>
              </w:rPr>
              <w:t>企业牵头成立农民合作社并正常运作一</w:t>
            </w:r>
            <w:r>
              <w:rPr>
                <w:rFonts w:hint="eastAsia" w:ascii="Times New Roman" w:hAnsi="Times New Roman" w:eastAsia="仿宋_GB2312" w:cs="Times New Roman"/>
                <w:b w:val="0"/>
                <w:bCs/>
                <w:w w:val="100"/>
                <w:kern w:val="0"/>
                <w:sz w:val="24"/>
                <w:szCs w:val="24"/>
                <w:highlight w:val="none"/>
                <w:lang w:val="en-US" w:eastAsia="zh-CN" w:bidi="ar"/>
              </w:rPr>
              <w:t>年</w:t>
            </w:r>
            <w:bookmarkStart w:id="0" w:name="_GoBack"/>
            <w:bookmarkEnd w:id="0"/>
            <w:r>
              <w:rPr>
                <w:rFonts w:hint="default" w:ascii="Times New Roman" w:hAnsi="Times New Roman" w:eastAsia="仿宋_GB2312" w:cs="Times New Roman"/>
                <w:b w:val="0"/>
                <w:bCs/>
                <w:w w:val="100"/>
                <w:kern w:val="0"/>
                <w:sz w:val="24"/>
                <w:szCs w:val="24"/>
                <w:highlight w:val="none"/>
                <w:lang w:val="en-US" w:eastAsia="zh-CN" w:bidi="ar"/>
              </w:rPr>
              <w:t>以上</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9FA263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03ADFA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377A9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A0E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09265C2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44.</w:t>
            </w:r>
            <w:r>
              <w:rPr>
                <w:rFonts w:hint="default" w:ascii="Times New Roman" w:hAnsi="Times New Roman" w:eastAsia="仿宋_GB2312" w:cs="Times New Roman"/>
                <w:b w:val="0"/>
                <w:bCs/>
                <w:w w:val="100"/>
                <w:kern w:val="0"/>
                <w:sz w:val="24"/>
                <w:szCs w:val="24"/>
                <w:highlight w:val="none"/>
                <w:lang w:val="en-US" w:eastAsia="zh-CN" w:bidi="ar"/>
              </w:rPr>
              <w:t>为本市农民提供技术培训</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A54F6A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人次</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F5AC6C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871056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EE2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1C3F7D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45.</w:t>
            </w:r>
            <w:r>
              <w:rPr>
                <w:rFonts w:hint="default" w:ascii="Times New Roman" w:hAnsi="Times New Roman" w:eastAsia="仿宋_GB2312" w:cs="Times New Roman"/>
                <w:b w:val="0"/>
                <w:bCs/>
                <w:w w:val="100"/>
                <w:kern w:val="0"/>
                <w:sz w:val="24"/>
                <w:szCs w:val="24"/>
                <w:highlight w:val="none"/>
                <w:lang w:val="en-US" w:eastAsia="zh-CN" w:bidi="ar"/>
              </w:rPr>
              <w:t>收购本地农产品作为企业加工或流通主要原材料</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CFCB52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D504ED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439B8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B58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4689" w:type="dxa"/>
            <w:tcBorders>
              <w:left w:val="single" w:color="auto" w:sz="4" w:space="0"/>
              <w:right w:val="single" w:color="auto" w:sz="4" w:space="0"/>
            </w:tcBorders>
            <w:noWrap w:val="0"/>
            <w:vAlign w:val="center"/>
          </w:tcPr>
          <w:p w14:paraId="2E60944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46.</w:t>
            </w:r>
            <w:r>
              <w:rPr>
                <w:rFonts w:hint="default" w:ascii="Times New Roman" w:hAnsi="Times New Roman" w:eastAsia="仿宋_GB2312" w:cs="Times New Roman"/>
                <w:b w:val="0"/>
                <w:bCs/>
                <w:w w:val="100"/>
                <w:kern w:val="0"/>
                <w:sz w:val="24"/>
                <w:szCs w:val="24"/>
                <w:highlight w:val="none"/>
                <w:lang w:val="en-US" w:eastAsia="zh-CN" w:bidi="ar"/>
              </w:rPr>
              <w:t>长期在我市对口帮扶地区建立稳定的市外农产品生产购销合作基地的</w:t>
            </w:r>
            <w:r>
              <w:rPr>
                <w:rFonts w:hint="eastAsia" w:ascii="Times New Roman" w:hAnsi="Times New Roman" w:eastAsia="仿宋_GB2312" w:cs="Times New Roman"/>
                <w:b w:val="0"/>
                <w:bCs/>
                <w:w w:val="100"/>
                <w:kern w:val="0"/>
                <w:sz w:val="24"/>
                <w:szCs w:val="24"/>
                <w:highlight w:val="none"/>
                <w:lang w:val="en-US" w:eastAsia="zh-CN" w:bidi="ar"/>
              </w:rPr>
              <w:t>或</w:t>
            </w:r>
            <w:r>
              <w:rPr>
                <w:rFonts w:hint="default" w:ascii="Times New Roman" w:hAnsi="Times New Roman" w:eastAsia="仿宋_GB2312" w:cs="Times New Roman"/>
                <w:b w:val="0"/>
                <w:bCs/>
                <w:w w:val="100"/>
                <w:kern w:val="0"/>
                <w:sz w:val="24"/>
                <w:szCs w:val="24"/>
                <w:highlight w:val="none"/>
                <w:lang w:val="en-US" w:eastAsia="zh-CN" w:bidi="ar"/>
              </w:rPr>
              <w:t>带动对口帮扶地区农户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6EB65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C3F11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45FE99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D2C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4F78952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47.</w:t>
            </w:r>
            <w:r>
              <w:rPr>
                <w:rFonts w:hint="default" w:ascii="Times New Roman" w:hAnsi="Times New Roman" w:eastAsia="仿宋_GB2312" w:cs="Times New Roman"/>
                <w:w w:val="100"/>
                <w:kern w:val="0"/>
                <w:sz w:val="24"/>
                <w:szCs w:val="24"/>
                <w:highlight w:val="none"/>
                <w:lang w:val="en-US" w:eastAsia="zh-CN" w:bidi="ar"/>
              </w:rPr>
              <w:t>建立质量管理体系和标准体系</w:t>
            </w:r>
            <w:r>
              <w:rPr>
                <w:rFonts w:hint="eastAsia" w:ascii="Times New Roman" w:hAnsi="Times New Roman" w:eastAsia="仿宋_GB2312" w:cs="Times New Roman"/>
                <w:w w:val="100"/>
                <w:kern w:val="0"/>
                <w:sz w:val="24"/>
                <w:szCs w:val="24"/>
                <w:highlight w:val="none"/>
                <w:lang w:val="en-US" w:eastAsia="zh-CN" w:bidi="ar"/>
              </w:rPr>
              <w:t>或</w:t>
            </w:r>
            <w:r>
              <w:rPr>
                <w:rFonts w:hint="default" w:ascii="Times New Roman" w:hAnsi="Times New Roman" w:eastAsia="仿宋_GB2312" w:cs="Times New Roman"/>
                <w:w w:val="100"/>
                <w:kern w:val="0"/>
                <w:sz w:val="24"/>
                <w:szCs w:val="24"/>
                <w:highlight w:val="none"/>
                <w:lang w:val="en-US" w:eastAsia="zh-CN" w:bidi="ar"/>
              </w:rPr>
              <w:t>通过质量管理体系认证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0DCAC2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45642D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FA1975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51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7D55235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48.</w:t>
            </w:r>
            <w:r>
              <w:rPr>
                <w:rFonts w:hint="default" w:ascii="Times New Roman" w:hAnsi="Times New Roman" w:eastAsia="仿宋_GB2312" w:cs="Times New Roman"/>
                <w:w w:val="100"/>
                <w:kern w:val="0"/>
                <w:sz w:val="24"/>
                <w:szCs w:val="24"/>
                <w:highlight w:val="none"/>
                <w:lang w:val="en-US" w:eastAsia="zh-CN" w:bidi="ar"/>
              </w:rPr>
              <w:t>绿色食品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16DADF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F6ECB6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D1CAA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22B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531A057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49.</w:t>
            </w:r>
            <w:r>
              <w:rPr>
                <w:rFonts w:hint="default" w:ascii="Times New Roman" w:hAnsi="Times New Roman" w:eastAsia="仿宋_GB2312" w:cs="Times New Roman"/>
                <w:w w:val="100"/>
                <w:kern w:val="0"/>
                <w:sz w:val="24"/>
                <w:szCs w:val="24"/>
                <w:highlight w:val="none"/>
                <w:lang w:val="en-US" w:eastAsia="zh-CN" w:bidi="ar"/>
              </w:rPr>
              <w:t>有机食品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90D74F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5507E0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708DF3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FBF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05E130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50.农产品原产地认证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E9CDF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9104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0CB89B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74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5852777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51.</w:t>
            </w:r>
            <w:r>
              <w:rPr>
                <w:rFonts w:hint="default" w:ascii="Times New Roman" w:hAnsi="Times New Roman" w:eastAsia="仿宋_GB2312" w:cs="Times New Roman"/>
                <w:w w:val="100"/>
                <w:kern w:val="0"/>
                <w:sz w:val="24"/>
                <w:szCs w:val="24"/>
                <w:highlight w:val="none"/>
                <w:lang w:val="en-US" w:eastAsia="zh-CN" w:bidi="ar"/>
              </w:rPr>
              <w:t>商标注册证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86549A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070E8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6259B3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476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48BD3B2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52.“粤字号”农业品牌认证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B52C83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D9704E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BE71F1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8B6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5B6F4F1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color w:val="auto"/>
                <w:w w:val="100"/>
                <w:kern w:val="0"/>
                <w:sz w:val="24"/>
                <w:szCs w:val="24"/>
                <w:highlight w:val="none"/>
                <w:lang w:val="en-US" w:eastAsia="zh-CN" w:bidi="ar"/>
              </w:rPr>
              <w:t>53.使用国家或省农产品质量安全追溯管理平台开展农产品质量安全追溯管理</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70C1EF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A0A5F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BF46A6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028D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718E802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54.</w:t>
            </w:r>
            <w:r>
              <w:rPr>
                <w:rFonts w:hint="default" w:ascii="Times New Roman" w:hAnsi="Times New Roman" w:eastAsia="仿宋_GB2312" w:cs="Times New Roman"/>
                <w:w w:val="100"/>
                <w:kern w:val="0"/>
                <w:sz w:val="24"/>
                <w:szCs w:val="24"/>
                <w:highlight w:val="none"/>
                <w:lang w:val="en-US" w:eastAsia="zh-CN" w:bidi="ar"/>
              </w:rPr>
              <w:t>通过环境管理体系认证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FFDD1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C662BD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C66922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47EB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69D9A58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55.通过</w:t>
            </w:r>
            <w:r>
              <w:rPr>
                <w:rFonts w:hint="default" w:ascii="Times New Roman" w:hAnsi="Times New Roman" w:eastAsia="仿宋_GB2312" w:cs="Times New Roman"/>
                <w:w w:val="100"/>
                <w:kern w:val="0"/>
                <w:sz w:val="24"/>
                <w:szCs w:val="24"/>
                <w:highlight w:val="none"/>
                <w:lang w:val="en-US" w:eastAsia="zh-CN" w:bidi="ar"/>
              </w:rPr>
              <w:t>职业健康安全管理体系认证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D07D5E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1135D8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14EFA0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013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2193BF3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56.通过</w:t>
            </w:r>
            <w:r>
              <w:rPr>
                <w:rFonts w:hint="default" w:ascii="Times New Roman" w:hAnsi="Times New Roman" w:eastAsia="仿宋_GB2312" w:cs="Times New Roman"/>
                <w:w w:val="100"/>
                <w:kern w:val="0"/>
                <w:sz w:val="24"/>
                <w:szCs w:val="24"/>
                <w:highlight w:val="none"/>
                <w:lang w:val="en-US" w:eastAsia="zh-CN" w:bidi="ar"/>
              </w:rPr>
              <w:t>食品安全管理体系认证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185C2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DD474A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D2CC3B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56AD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0AF1A9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57.通过</w:t>
            </w:r>
            <w:r>
              <w:rPr>
                <w:rFonts w:hint="default" w:ascii="Times New Roman" w:hAnsi="Times New Roman" w:eastAsia="仿宋_GB2312" w:cs="Times New Roman"/>
                <w:w w:val="100"/>
                <w:kern w:val="0"/>
                <w:sz w:val="24"/>
                <w:szCs w:val="24"/>
                <w:highlight w:val="none"/>
                <w:lang w:val="en-US" w:eastAsia="zh-CN" w:bidi="ar"/>
              </w:rPr>
              <w:t>危害分析和关键控制点体系认证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D7CBB5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025EC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B283EE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29A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757974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58.</w:t>
            </w:r>
            <w:r>
              <w:rPr>
                <w:rFonts w:hint="default" w:ascii="Times New Roman" w:hAnsi="Times New Roman" w:eastAsia="仿宋_GB2312" w:cs="Times New Roman"/>
                <w:w w:val="100"/>
                <w:kern w:val="0"/>
                <w:sz w:val="24"/>
                <w:szCs w:val="24"/>
                <w:highlight w:val="none"/>
                <w:lang w:val="en-US" w:eastAsia="zh-CN" w:bidi="ar"/>
              </w:rPr>
              <w:t>通过环保达标评定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28291F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CB91B5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391FCD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884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3ECD068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59.</w:t>
            </w:r>
            <w:r>
              <w:rPr>
                <w:rFonts w:hint="default" w:ascii="Times New Roman" w:hAnsi="Times New Roman" w:eastAsia="仿宋_GB2312" w:cs="Times New Roman"/>
                <w:w w:val="100"/>
                <w:kern w:val="0"/>
                <w:sz w:val="24"/>
                <w:szCs w:val="24"/>
                <w:highlight w:val="none"/>
                <w:lang w:val="en-US" w:eastAsia="zh-CN" w:bidi="ar"/>
              </w:rPr>
              <w:t>新品种权</w:t>
            </w:r>
            <w:r>
              <w:rPr>
                <w:rFonts w:hint="eastAsia" w:ascii="Times New Roman" w:hAnsi="Times New Roman" w:eastAsia="仿宋_GB2312" w:cs="Times New Roman"/>
                <w:w w:val="100"/>
                <w:kern w:val="0"/>
                <w:sz w:val="24"/>
                <w:szCs w:val="24"/>
                <w:highlight w:val="none"/>
                <w:lang w:val="en-US" w:eastAsia="zh-CN" w:bidi="ar"/>
              </w:rPr>
              <w:t>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9AA677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138662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ADBAD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B5B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57D858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60.</w:t>
            </w:r>
            <w:r>
              <w:rPr>
                <w:rFonts w:hint="default" w:ascii="Times New Roman" w:hAnsi="Times New Roman" w:eastAsia="仿宋_GB2312" w:cs="Times New Roman"/>
                <w:w w:val="100"/>
                <w:kern w:val="0"/>
                <w:sz w:val="24"/>
                <w:szCs w:val="24"/>
                <w:highlight w:val="none"/>
                <w:lang w:val="en-US" w:eastAsia="zh-CN" w:bidi="ar"/>
              </w:rPr>
              <w:t>专利证书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B2AA3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102E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D666B9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179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3F54BAE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61.获得</w:t>
            </w:r>
            <w:r>
              <w:rPr>
                <w:rFonts w:hint="default" w:ascii="Times New Roman" w:hAnsi="Times New Roman" w:eastAsia="仿宋_GB2312" w:cs="Times New Roman"/>
                <w:w w:val="100"/>
                <w:kern w:val="0"/>
                <w:sz w:val="24"/>
                <w:szCs w:val="24"/>
                <w:highlight w:val="none"/>
                <w:lang w:val="en-US" w:eastAsia="zh-CN" w:bidi="ar"/>
              </w:rPr>
              <w:t>省级及以上科技成果奖、科技推广奖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4B11CB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CFF0C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AA205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2BE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1FF4AA3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62.</w:t>
            </w:r>
            <w:r>
              <w:rPr>
                <w:rFonts w:hint="default" w:ascii="Times New Roman" w:hAnsi="Times New Roman" w:eastAsia="仿宋_GB2312" w:cs="Times New Roman"/>
                <w:w w:val="100"/>
                <w:kern w:val="0"/>
                <w:sz w:val="24"/>
                <w:szCs w:val="24"/>
                <w:highlight w:val="none"/>
                <w:lang w:val="en-US" w:eastAsia="zh-CN" w:bidi="ar"/>
              </w:rPr>
              <w:t>获</w:t>
            </w:r>
            <w:r>
              <w:rPr>
                <w:rFonts w:hint="eastAsia" w:ascii="Times New Roman" w:hAnsi="Times New Roman" w:eastAsia="仿宋_GB2312" w:cs="Times New Roman"/>
                <w:w w:val="100"/>
                <w:kern w:val="0"/>
                <w:sz w:val="24"/>
                <w:szCs w:val="24"/>
                <w:highlight w:val="none"/>
                <w:lang w:val="en-US" w:eastAsia="zh-CN" w:bidi="ar"/>
              </w:rPr>
              <w:t>得</w:t>
            </w:r>
            <w:r>
              <w:rPr>
                <w:rFonts w:hint="default" w:ascii="Times New Roman" w:hAnsi="Times New Roman" w:eastAsia="仿宋_GB2312" w:cs="Times New Roman"/>
                <w:w w:val="100"/>
                <w:kern w:val="0"/>
                <w:sz w:val="24"/>
                <w:szCs w:val="24"/>
                <w:highlight w:val="none"/>
                <w:lang w:val="en-US" w:eastAsia="zh-CN" w:bidi="ar"/>
              </w:rPr>
              <w:t>高新技术企业资格</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3902B7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w w:val="100"/>
                <w:kern w:val="0"/>
                <w:sz w:val="24"/>
                <w:szCs w:val="24"/>
                <w:highlight w:val="none"/>
                <w:lang w:val="en-US" w:eastAsia="zh-CN" w:bidi="ar"/>
              </w:rPr>
            </w:pPr>
            <w:r>
              <w:rPr>
                <w:rFonts w:hint="default" w:ascii="Times New Roman" w:hAnsi="Times New Roman" w:eastAsia="仿宋_GB2312" w:cs="Times New Roman"/>
                <w:w w:val="100"/>
                <w:kern w:val="0"/>
                <w:sz w:val="24"/>
                <w:szCs w:val="24"/>
                <w:highlight w:val="none"/>
                <w:lang w:val="en-US" w:eastAsia="zh-CN" w:bidi="ar"/>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D65C2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AE6B31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p>
        </w:tc>
      </w:tr>
      <w:tr w14:paraId="7BF5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284EEAA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63.</w:t>
            </w:r>
            <w:r>
              <w:rPr>
                <w:rFonts w:hint="default" w:ascii="Times New Roman" w:hAnsi="Times New Roman" w:eastAsia="仿宋_GB2312" w:cs="Times New Roman"/>
                <w:w w:val="100"/>
                <w:kern w:val="0"/>
                <w:sz w:val="24"/>
                <w:szCs w:val="24"/>
                <w:highlight w:val="none"/>
                <w:lang w:val="en-US" w:eastAsia="zh-CN" w:bidi="ar"/>
              </w:rPr>
              <w:t>列为省“菜篮子”基地、粤港澳大湾区“菜篮子”生产基地及产品加工企业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4AE27F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54350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FDC6BD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E33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3C1B62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64.</w:t>
            </w:r>
            <w:r>
              <w:rPr>
                <w:rFonts w:hint="default" w:ascii="Times New Roman" w:hAnsi="Times New Roman" w:eastAsia="仿宋_GB2312" w:cs="Times New Roman"/>
                <w:w w:val="100"/>
                <w:kern w:val="0"/>
                <w:sz w:val="24"/>
                <w:szCs w:val="24"/>
                <w:highlight w:val="none"/>
                <w:lang w:val="en-US" w:eastAsia="zh-CN" w:bidi="ar"/>
              </w:rPr>
              <w:t>成功创建农业类国家级、省级标准化试点示范项目</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5762BC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9C108B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4FDED6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80C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117F019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w w:val="100"/>
                <w:kern w:val="0"/>
                <w:sz w:val="24"/>
                <w:szCs w:val="24"/>
                <w:highlight w:val="none"/>
                <w:lang w:val="en-US" w:eastAsia="zh-CN" w:bidi="ar"/>
              </w:rPr>
              <w:t>65.</w:t>
            </w:r>
            <w:r>
              <w:rPr>
                <w:rFonts w:hint="default" w:ascii="Times New Roman" w:hAnsi="Times New Roman" w:eastAsia="仿宋_GB2312" w:cs="Times New Roman"/>
                <w:w w:val="100"/>
                <w:kern w:val="0"/>
                <w:sz w:val="24"/>
                <w:szCs w:val="24"/>
                <w:highlight w:val="none"/>
                <w:lang w:val="en-US" w:eastAsia="zh-CN" w:bidi="ar"/>
              </w:rPr>
              <w:t>被评为中国种业骨干企业、国家或省级良种场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68A8D7E">
            <w:pPr>
              <w:keepNext w:val="0"/>
              <w:keepLines w:val="0"/>
              <w:pageBreakBefore w:val="0"/>
              <w:widowControl w:val="0"/>
              <w:tabs>
                <w:tab w:val="left" w:pos="594"/>
              </w:tabs>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180AA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88AC6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C8B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AF34E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66.</w:t>
            </w:r>
            <w:r>
              <w:rPr>
                <w:rFonts w:hint="default" w:ascii="Times New Roman" w:hAnsi="Times New Roman" w:eastAsia="仿宋_GB2312" w:cs="Times New Roman"/>
                <w:w w:val="100"/>
                <w:kern w:val="0"/>
                <w:sz w:val="24"/>
                <w:szCs w:val="24"/>
                <w:highlight w:val="none"/>
                <w:lang w:val="en-US" w:eastAsia="zh-CN" w:bidi="ar"/>
              </w:rPr>
              <w:t>参与“万企兴万村”建设</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528C1B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31C349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84BAEE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67E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3EF49C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67.政府质量奖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4815B7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84DBF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4A3A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8C8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CDE520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68.</w:t>
            </w:r>
            <w:r>
              <w:rPr>
                <w:rFonts w:hint="default" w:ascii="Times New Roman" w:hAnsi="Times New Roman" w:eastAsia="仿宋_GB2312" w:cs="Times New Roman"/>
                <w:color w:val="auto"/>
                <w:w w:val="100"/>
                <w:kern w:val="0"/>
                <w:sz w:val="24"/>
                <w:szCs w:val="24"/>
                <w:highlight w:val="none"/>
                <w:lang w:val="en-US" w:eastAsia="zh-CN" w:bidi="ar"/>
              </w:rPr>
              <w:t>“守合同重信用企业”称号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CDBA82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917015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7C4CC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BFC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61B59E8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69.</w:t>
            </w:r>
            <w:r>
              <w:rPr>
                <w:rFonts w:hint="default" w:ascii="Times New Roman" w:hAnsi="Times New Roman" w:eastAsia="仿宋_GB2312" w:cs="Times New Roman"/>
                <w:w w:val="100"/>
                <w:kern w:val="0"/>
                <w:sz w:val="24"/>
                <w:szCs w:val="24"/>
                <w:highlight w:val="none"/>
                <w:lang w:val="en-US" w:eastAsia="zh-CN" w:bidi="ar"/>
              </w:rPr>
              <w:t>主导或参与制定农业类国际标准、国家标准、行业标准、地方标准</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C22DBA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3BBD5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940A58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6AD2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35F657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70.</w:t>
            </w:r>
            <w:r>
              <w:rPr>
                <w:rFonts w:hint="default" w:ascii="Times New Roman" w:hAnsi="Times New Roman" w:eastAsia="仿宋_GB2312" w:cs="Times New Roman"/>
                <w:w w:val="100"/>
                <w:kern w:val="0"/>
                <w:sz w:val="24"/>
                <w:szCs w:val="24"/>
                <w:highlight w:val="none"/>
                <w:lang w:val="en-US" w:eastAsia="zh-CN" w:bidi="ar"/>
              </w:rPr>
              <w:t>获得市级及以上技术研究开发中心称号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EBDDF9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C2D87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6FCB17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360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FFCD04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71.获得</w:t>
            </w:r>
            <w:r>
              <w:rPr>
                <w:rFonts w:hint="default" w:ascii="Times New Roman" w:hAnsi="Times New Roman" w:eastAsia="仿宋_GB2312" w:cs="Times New Roman"/>
                <w:w w:val="100"/>
                <w:kern w:val="0"/>
                <w:sz w:val="24"/>
                <w:szCs w:val="24"/>
                <w:highlight w:val="none"/>
                <w:lang w:val="en-US" w:eastAsia="zh-CN" w:bidi="ar"/>
              </w:rPr>
              <w:t>市级及以上科技企业认定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814259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AFB8E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84433D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62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B18865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72.获得</w:t>
            </w:r>
            <w:r>
              <w:rPr>
                <w:rFonts w:hint="default" w:ascii="Times New Roman" w:hAnsi="Times New Roman" w:eastAsia="仿宋_GB2312" w:cs="Times New Roman"/>
                <w:w w:val="100"/>
                <w:kern w:val="0"/>
                <w:sz w:val="24"/>
                <w:szCs w:val="24"/>
                <w:highlight w:val="none"/>
                <w:lang w:val="en-US" w:eastAsia="zh-CN" w:bidi="ar"/>
              </w:rPr>
              <w:t>市级及以上科技进步奖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5491E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0C90A0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0E8FF2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2F25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C53FA7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73.</w:t>
            </w:r>
            <w:r>
              <w:rPr>
                <w:rFonts w:hint="default" w:ascii="Times New Roman" w:hAnsi="Times New Roman" w:eastAsia="仿宋_GB2312" w:cs="Times New Roman"/>
                <w:w w:val="100"/>
                <w:kern w:val="0"/>
                <w:sz w:val="24"/>
                <w:szCs w:val="24"/>
                <w:highlight w:val="none"/>
                <w:lang w:val="en-US" w:eastAsia="zh-CN" w:bidi="ar"/>
              </w:rPr>
              <w:t>拥有经认可认证的质量检测中心</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B700CA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3E422A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43532E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35A2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BA0E17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74.企业成功上市</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4448E6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3192C6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39D7E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124D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A133B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75.</w:t>
            </w:r>
            <w:r>
              <w:rPr>
                <w:rFonts w:hint="default" w:ascii="Times New Roman" w:hAnsi="Times New Roman" w:eastAsia="仿宋_GB2312" w:cs="Times New Roman"/>
                <w:w w:val="100"/>
                <w:kern w:val="0"/>
                <w:sz w:val="24"/>
                <w:szCs w:val="24"/>
                <w:highlight w:val="none"/>
                <w:lang w:val="en-US" w:eastAsia="zh-CN" w:bidi="ar"/>
              </w:rPr>
              <w:t>获得市级及以上其他奖励</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EE785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0F5533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39ABC9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p>
        </w:tc>
      </w:tr>
      <w:tr w14:paraId="7479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6D4B3B2C">
            <w:pPr>
              <w:keepNext w:val="0"/>
              <w:keepLines w:val="0"/>
              <w:pageBreakBefore w:val="0"/>
              <w:widowControl w:val="0"/>
              <w:tabs>
                <w:tab w:val="left" w:pos="3555"/>
              </w:tabs>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七、所在镇街农业主管部门审核意见</w:t>
            </w:r>
          </w:p>
        </w:tc>
      </w:tr>
      <w:tr w14:paraId="188D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exact"/>
          <w:jc w:val="center"/>
        </w:trPr>
        <w:tc>
          <w:tcPr>
            <w:tcW w:w="9842" w:type="dxa"/>
            <w:gridSpan w:val="4"/>
            <w:tcBorders>
              <w:left w:val="single" w:color="auto" w:sz="4" w:space="0"/>
              <w:right w:val="single" w:color="auto" w:sz="4" w:space="0"/>
            </w:tcBorders>
            <w:noWrap w:val="0"/>
            <w:vAlign w:val="bottom"/>
          </w:tcPr>
          <w:p w14:paraId="79CA1467">
            <w:pPr>
              <w:keepNext w:val="0"/>
              <w:keepLines w:val="0"/>
              <w:pageBreakBefore w:val="0"/>
              <w:widowControl w:val="0"/>
              <w:kinsoku/>
              <w:wordWrap/>
              <w:overflowPunct/>
              <w:topLinePunct w:val="0"/>
              <w:autoSpaceDE w:val="0"/>
              <w:autoSpaceDN w:val="0"/>
              <w:bidi w:val="0"/>
              <w:ind w:firstLine="0" w:firstLineChars="0"/>
              <w:jc w:val="right"/>
              <w:textAlignment w:val="auto"/>
              <w:rPr>
                <w:rFonts w:hint="default"/>
                <w:highlight w:val="none"/>
                <w:lang w:val="en-US" w:eastAsia="zh-CN"/>
              </w:rPr>
            </w:pPr>
            <w:r>
              <w:rPr>
                <w:rFonts w:hint="eastAsia" w:ascii="仿宋_GB2312" w:hAnsi="仿宋_GB2312" w:eastAsia="仿宋_GB2312" w:cs="仿宋_GB2312"/>
                <w:b w:val="0"/>
                <w:bCs w:val="0"/>
                <w:sz w:val="28"/>
                <w:szCs w:val="28"/>
                <w:highlight w:val="none"/>
                <w:lang w:val="en-US" w:eastAsia="zh-CN"/>
              </w:rPr>
              <w:t>年  月  日（公章）</w:t>
            </w:r>
          </w:p>
        </w:tc>
      </w:tr>
      <w:tr w14:paraId="5188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38729167">
            <w:pPr>
              <w:keepNext w:val="0"/>
              <w:keepLines w:val="0"/>
              <w:pageBreakBefore w:val="0"/>
              <w:widowControl w:val="0"/>
              <w:kinsoku/>
              <w:wordWrap/>
              <w:overflowPunct/>
              <w:topLinePunct w:val="0"/>
              <w:autoSpaceDE w:val="0"/>
              <w:autoSpaceDN w:val="0"/>
              <w:bidi w:val="0"/>
              <w:ind w:firstLine="0" w:firstLineChars="0"/>
              <w:jc w:val="center"/>
              <w:textAlignment w:val="auto"/>
              <w:rPr>
                <w:rFonts w:hint="default"/>
                <w:highlight w:val="none"/>
                <w:lang w:val="en-US" w:eastAsia="zh-CN"/>
              </w:rPr>
            </w:pPr>
            <w:r>
              <w:rPr>
                <w:rFonts w:hint="eastAsia" w:ascii="黑体" w:hAnsi="黑体" w:eastAsia="黑体" w:cs="黑体"/>
                <w:color w:val="000000"/>
                <w:kern w:val="2"/>
                <w:sz w:val="28"/>
                <w:szCs w:val="28"/>
                <w:highlight w:val="none"/>
                <w:lang w:val="en-US" w:eastAsia="zh-CN" w:bidi="ar-SA"/>
              </w:rPr>
              <w:t>八、镇政府（街道办事处）推荐意见</w:t>
            </w:r>
          </w:p>
        </w:tc>
      </w:tr>
      <w:tr w14:paraId="374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exact"/>
          <w:jc w:val="center"/>
        </w:trPr>
        <w:tc>
          <w:tcPr>
            <w:tcW w:w="9842" w:type="dxa"/>
            <w:gridSpan w:val="4"/>
            <w:tcBorders>
              <w:left w:val="single" w:color="auto" w:sz="4" w:space="0"/>
              <w:right w:val="single" w:color="auto" w:sz="4" w:space="0"/>
            </w:tcBorders>
            <w:noWrap w:val="0"/>
            <w:vAlign w:val="bottom"/>
          </w:tcPr>
          <w:p w14:paraId="3E8BB190">
            <w:pPr>
              <w:keepNext w:val="0"/>
              <w:keepLines w:val="0"/>
              <w:pageBreakBefore w:val="0"/>
              <w:widowControl w:val="0"/>
              <w:kinsoku/>
              <w:wordWrap/>
              <w:overflowPunct/>
              <w:topLinePunct w:val="0"/>
              <w:autoSpaceDE w:val="0"/>
              <w:autoSpaceDN w:val="0"/>
              <w:bidi w:val="0"/>
              <w:ind w:firstLine="0" w:firstLineChars="0"/>
              <w:textAlignment w:val="auto"/>
            </w:pPr>
          </w:p>
          <w:p w14:paraId="47287832">
            <w:pPr>
              <w:keepNext w:val="0"/>
              <w:keepLines w:val="0"/>
              <w:pageBreakBefore w:val="0"/>
              <w:widowControl w:val="0"/>
              <w:kinsoku/>
              <w:wordWrap/>
              <w:overflowPunct/>
              <w:topLinePunct w:val="0"/>
              <w:autoSpaceDE w:val="0"/>
              <w:autoSpaceDN w:val="0"/>
              <w:bidi w:val="0"/>
              <w:ind w:firstLine="0" w:firstLineChars="0"/>
              <w:textAlignment w:val="auto"/>
            </w:pPr>
          </w:p>
          <w:p w14:paraId="3524F825">
            <w:pPr>
              <w:keepNext w:val="0"/>
              <w:keepLines w:val="0"/>
              <w:pageBreakBefore w:val="0"/>
              <w:widowControl w:val="0"/>
              <w:kinsoku/>
              <w:wordWrap/>
              <w:overflowPunct/>
              <w:topLinePunct w:val="0"/>
              <w:autoSpaceDE w:val="0"/>
              <w:autoSpaceDN w:val="0"/>
              <w:bidi w:val="0"/>
              <w:ind w:firstLine="0" w:firstLineChars="0"/>
              <w:textAlignment w:val="auto"/>
            </w:pPr>
          </w:p>
          <w:p w14:paraId="27384946">
            <w:pPr>
              <w:keepNext w:val="0"/>
              <w:keepLines w:val="0"/>
              <w:pageBreakBefore w:val="0"/>
              <w:widowControl w:val="0"/>
              <w:kinsoku/>
              <w:wordWrap/>
              <w:overflowPunct/>
              <w:topLinePunct w:val="0"/>
              <w:autoSpaceDE w:val="0"/>
              <w:autoSpaceDN w:val="0"/>
              <w:bidi w:val="0"/>
              <w:ind w:firstLine="0" w:firstLineChars="0"/>
              <w:textAlignment w:val="auto"/>
              <w:rPr>
                <w:rFonts w:hint="eastAsia" w:ascii="仿宋_GB2312" w:hAnsi="仿宋_GB2312" w:eastAsia="仿宋_GB2312" w:cs="仿宋_GB2312"/>
                <w:b w:val="0"/>
                <w:bCs w:val="0"/>
                <w:sz w:val="28"/>
                <w:szCs w:val="28"/>
                <w:highlight w:val="none"/>
                <w:lang w:val="en-US" w:eastAsia="zh-CN"/>
              </w:rPr>
            </w:pPr>
          </w:p>
          <w:p w14:paraId="6D62F57A">
            <w:pPr>
              <w:keepNext w:val="0"/>
              <w:keepLines w:val="0"/>
              <w:pageBreakBefore w:val="0"/>
              <w:widowControl w:val="0"/>
              <w:kinsoku/>
              <w:wordWrap/>
              <w:overflowPunct/>
              <w:topLinePunct w:val="0"/>
              <w:autoSpaceDE w:val="0"/>
              <w:autoSpaceDN w:val="0"/>
              <w:bidi w:val="0"/>
              <w:ind w:firstLine="0" w:firstLineChars="0"/>
              <w:jc w:val="righ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年  月  日（公章）</w:t>
            </w:r>
          </w:p>
          <w:p w14:paraId="64ED2105">
            <w:pPr>
              <w:keepNext w:val="0"/>
              <w:keepLines w:val="0"/>
              <w:pageBreakBefore w:val="0"/>
              <w:widowControl w:val="0"/>
              <w:kinsoku/>
              <w:wordWrap/>
              <w:overflowPunct/>
              <w:topLinePunct w:val="0"/>
              <w:autoSpaceDE w:val="0"/>
              <w:autoSpaceDN w:val="0"/>
              <w:bidi w:val="0"/>
              <w:ind w:firstLine="0" w:firstLineChars="0"/>
              <w:jc w:val="right"/>
              <w:textAlignment w:val="auto"/>
            </w:pPr>
            <w:r>
              <w:rPr>
                <w:rFonts w:hint="eastAsia" w:ascii="仿宋_GB2312" w:hAnsi="仿宋_GB2312" w:eastAsia="仿宋_GB2312" w:cs="仿宋_GB2312"/>
                <w:b w:val="0"/>
                <w:bCs w:val="0"/>
                <w:sz w:val="28"/>
                <w:szCs w:val="28"/>
                <w:highlight w:val="none"/>
                <w:lang w:val="en-US" w:eastAsia="zh-CN"/>
              </w:rPr>
              <w:t>年  月  日（公章）</w:t>
            </w:r>
          </w:p>
          <w:p w14:paraId="03D86163">
            <w:pPr>
              <w:keepNext w:val="0"/>
              <w:keepLines w:val="0"/>
              <w:pageBreakBefore w:val="0"/>
              <w:widowControl w:val="0"/>
              <w:tabs>
                <w:tab w:val="left" w:pos="3390"/>
                <w:tab w:val="center" w:pos="4820"/>
              </w:tabs>
              <w:kinsoku/>
              <w:wordWrap/>
              <w:overflowPunct/>
              <w:topLinePunct w:val="0"/>
              <w:autoSpaceDE w:val="0"/>
              <w:autoSpaceDN w:val="0"/>
              <w:bidi w:val="0"/>
              <w:spacing w:line="560" w:lineRule="exact"/>
              <w:ind w:firstLine="0" w:firstLineChars="0"/>
              <w:jc w:val="right"/>
              <w:textAlignment w:val="auto"/>
              <w:rPr>
                <w:rFonts w:hint="eastAsia" w:ascii="黑体" w:hAnsi="黑体" w:eastAsia="黑体" w:cs="黑体"/>
                <w:color w:val="000000"/>
                <w:kern w:val="2"/>
                <w:sz w:val="28"/>
                <w:szCs w:val="28"/>
                <w:highlight w:val="none"/>
                <w:lang w:val="en-US" w:eastAsia="zh-CN" w:bidi="ar-SA"/>
              </w:rPr>
            </w:pPr>
          </w:p>
        </w:tc>
      </w:tr>
    </w:tbl>
    <w:p w14:paraId="45D852B1">
      <w:pPr>
        <w:ind w:left="0" w:leftChars="0" w:firstLine="0" w:firstLineChars="0"/>
      </w:pP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DDE557"/>
    <w:rsid w:val="C79E3F6D"/>
    <w:rsid w:val="EEDDE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40" w:firstLineChars="200"/>
      <w:jc w:val="both"/>
      <w:textAlignment w:val="auto"/>
      <w:outlineLvl w:val="9"/>
    </w:pPr>
    <w:rPr>
      <w:rFonts w:ascii="黑体" w:hAnsi="黑体" w:eastAsia="黑体" w:cs="黑体"/>
      <w:kern w:val="2"/>
      <w:sz w:val="32"/>
      <w:szCs w:val="32"/>
      <w:highlight w:val="none"/>
      <w:lang w:val="en-US" w:eastAsia="zh-CN" w:bidi="ar-SA"/>
    </w:rPr>
  </w:style>
  <w:style w:type="paragraph" w:styleId="3">
    <w:name w:val="heading 2"/>
    <w:basedOn w:val="1"/>
    <w:next w:val="1"/>
    <w:qFormat/>
    <w:uiPriority w:val="0"/>
    <w:pPr>
      <w:spacing w:before="100" w:beforeAutospacing="1"/>
      <w:ind w:left="139"/>
      <w:jc w:val="left"/>
      <w:outlineLvl w:val="1"/>
    </w:pPr>
    <w:rPr>
      <w:rFonts w:ascii="宋体" w:hAnsi="宋体" w:eastAsia="宋体" w:cs="Times New Roman"/>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2026-03-16T18:19:00Z</dcterms:created>
  <dc:creator>user</dc:creator>
  <cp:lastModifiedBy>user</cp:lastModifiedBy>
  <dcterms:modified xsi:type="dcterms:W3CDTF">2026-03-16T16:57:38Z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0099A8172E77B4B9A068B7692F12F9B7_41</vt:lpwstr>
  </property>
</Properties>
</file>